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25A9" w14:textId="3F2F79BF" w:rsidR="00AC0FF3" w:rsidRPr="00AC0FF3" w:rsidRDefault="00AC0FF3" w:rsidP="00AC0FF3">
      <w:pPr>
        <w:jc w:val="right"/>
        <w:rPr>
          <w:rFonts w:ascii="Arial" w:hAnsi="Arial" w:cs="Arial"/>
          <w:i/>
        </w:rPr>
      </w:pPr>
      <w:r w:rsidRPr="00AC0FF3">
        <w:rPr>
          <w:rFonts w:ascii="Arial" w:hAnsi="Arial" w:cs="Arial"/>
          <w:i/>
        </w:rPr>
        <w:t>06/07/2022</w:t>
      </w:r>
    </w:p>
    <w:p w14:paraId="0B6940B8" w14:textId="10CCCB4E" w:rsidR="00B05CAE" w:rsidRPr="00B05CAE" w:rsidRDefault="00B05CAE" w:rsidP="00B05CAE">
      <w:pPr>
        <w:jc w:val="center"/>
        <w:rPr>
          <w:rFonts w:ascii="Arial" w:eastAsia="Times New Roman" w:hAnsi="Arial" w:cs="Arial"/>
          <w:b/>
          <w:u w:val="single"/>
        </w:rPr>
      </w:pPr>
      <w:r w:rsidRPr="00B05CAE">
        <w:rPr>
          <w:rFonts w:ascii="Arial" w:hAnsi="Arial" w:cs="Arial"/>
          <w:b/>
          <w:u w:val="single"/>
        </w:rPr>
        <w:t>RECRUITMENT PLAN</w:t>
      </w:r>
    </w:p>
    <w:p w14:paraId="5FE48C76"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b/>
          <w:u w:val="single"/>
        </w:rPr>
        <w:t>GOAL AND OBJECTIVES</w:t>
      </w:r>
      <w:r w:rsidRPr="00B05CAE">
        <w:rPr>
          <w:rFonts w:ascii="Arial" w:eastAsia="Times New Roman" w:hAnsi="Arial" w:cs="Arial"/>
        </w:rPr>
        <w:t>:</w:t>
      </w:r>
    </w:p>
    <w:p w14:paraId="5DED7EDB" w14:textId="77777777" w:rsidR="00B05CAE" w:rsidRPr="00B05CAE" w:rsidRDefault="00B05CAE" w:rsidP="00B05CAE">
      <w:pPr>
        <w:spacing w:after="0" w:line="240" w:lineRule="auto"/>
        <w:jc w:val="both"/>
        <w:rPr>
          <w:rFonts w:ascii="Arial" w:eastAsia="Times New Roman" w:hAnsi="Arial" w:cs="Arial"/>
        </w:rPr>
      </w:pPr>
    </w:p>
    <w:p w14:paraId="7B28784A"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The goal of the Lindenwold Police Department Recruitment Plan is to attract qualified individuals to pursue a career with the Lindenwold Police Department. The objective is to achieve an overall racial and gender composition of the police department in comparison to the service population of the Borough through the departments recruiting activities. This agency will make a good faith effort to meet specific goals for recruiting a diverse workforce, in terms of people of color and gender diversity. The goals and objectives will be accomplished through various recruitment activities listed in the Recruitment Activities section of this plan.</w:t>
      </w:r>
    </w:p>
    <w:p w14:paraId="5A9B9BD4" w14:textId="77777777" w:rsidR="00B05CAE" w:rsidRPr="00B05CAE" w:rsidRDefault="00B05CAE" w:rsidP="00B05CAE">
      <w:pPr>
        <w:spacing w:after="0" w:line="240" w:lineRule="auto"/>
        <w:jc w:val="both"/>
        <w:rPr>
          <w:rFonts w:ascii="Arial" w:eastAsia="Times New Roman" w:hAnsi="Arial" w:cs="Arial"/>
        </w:rPr>
      </w:pPr>
    </w:p>
    <w:p w14:paraId="1EB5F20E" w14:textId="77777777" w:rsidR="00B05CAE" w:rsidRPr="00B05CAE" w:rsidRDefault="00B05CAE" w:rsidP="00B05CAE">
      <w:pPr>
        <w:spacing w:after="0" w:line="240" w:lineRule="auto"/>
        <w:jc w:val="both"/>
        <w:rPr>
          <w:rFonts w:ascii="Arial" w:eastAsia="Times New Roman" w:hAnsi="Arial" w:cs="Arial"/>
          <w:b/>
        </w:rPr>
      </w:pPr>
      <w:r w:rsidRPr="00B05CAE">
        <w:rPr>
          <w:rFonts w:ascii="Arial" w:eastAsia="Times New Roman" w:hAnsi="Arial" w:cs="Arial"/>
          <w:b/>
          <w:u w:val="single"/>
        </w:rPr>
        <w:t>GENERAL</w:t>
      </w:r>
      <w:r w:rsidRPr="00B05CAE">
        <w:rPr>
          <w:rFonts w:ascii="Arial" w:eastAsia="Times New Roman" w:hAnsi="Arial" w:cs="Arial"/>
          <w:b/>
        </w:rPr>
        <w:t>:</w:t>
      </w:r>
    </w:p>
    <w:p w14:paraId="4513B4FD" w14:textId="77777777" w:rsidR="00B05CAE" w:rsidRPr="00B05CAE" w:rsidRDefault="00B05CAE" w:rsidP="00B05CAE">
      <w:pPr>
        <w:spacing w:after="0" w:line="240" w:lineRule="auto"/>
        <w:jc w:val="both"/>
        <w:rPr>
          <w:rFonts w:ascii="Arial" w:eastAsia="Times New Roman" w:hAnsi="Arial" w:cs="Arial"/>
        </w:rPr>
      </w:pPr>
    </w:p>
    <w:p w14:paraId="201326B4"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The Borough of Lindenwold is a New Jersey Civil Service Commission jurisdiction and must adhere to New Jersey State Statutes and Administrative Code in its recruitment and selection process.</w:t>
      </w:r>
    </w:p>
    <w:p w14:paraId="19C0843C" w14:textId="77777777" w:rsidR="00B05CAE" w:rsidRPr="00B05CAE" w:rsidRDefault="00B05CAE" w:rsidP="00B05CAE">
      <w:pPr>
        <w:spacing w:after="0" w:line="240" w:lineRule="auto"/>
        <w:jc w:val="both"/>
        <w:rPr>
          <w:rFonts w:ascii="Arial" w:eastAsia="Times New Roman" w:hAnsi="Arial" w:cs="Arial"/>
        </w:rPr>
      </w:pPr>
    </w:p>
    <w:p w14:paraId="099DB828"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The Borough of Lindenwold has a residency preference.  Applicants for a competitive exam must be a bona fide resident of Camden County at the time of the closing date of the New Jersey Civil Service Commission Law Enforcement Test.  Once Camden County residents have been exhausted from the Civil Service Certification List, residents of the State of New Jersey may be considered.</w:t>
      </w:r>
    </w:p>
    <w:p w14:paraId="02AE9F84" w14:textId="77777777" w:rsidR="00B05CAE" w:rsidRPr="00B05CAE" w:rsidRDefault="00B05CAE" w:rsidP="00B05CAE">
      <w:pPr>
        <w:spacing w:after="0" w:line="240" w:lineRule="auto"/>
        <w:jc w:val="both"/>
        <w:rPr>
          <w:rFonts w:ascii="Arial" w:eastAsia="Times New Roman" w:hAnsi="Arial" w:cs="Arial"/>
        </w:rPr>
      </w:pPr>
    </w:p>
    <w:p w14:paraId="002A3B49" w14:textId="77777777" w:rsidR="00B05CAE" w:rsidRPr="00B05CAE" w:rsidRDefault="00B05CAE" w:rsidP="00B05CAE">
      <w:pPr>
        <w:spacing w:after="0" w:line="240" w:lineRule="auto"/>
        <w:jc w:val="both"/>
        <w:rPr>
          <w:rFonts w:ascii="Arial" w:eastAsia="Times New Roman" w:hAnsi="Arial" w:cs="Arial"/>
          <w:b/>
          <w:u w:val="single"/>
        </w:rPr>
      </w:pPr>
      <w:r w:rsidRPr="00B05CAE">
        <w:rPr>
          <w:rFonts w:ascii="Arial" w:eastAsia="Times New Roman" w:hAnsi="Arial" w:cs="Arial"/>
          <w:bCs/>
        </w:rPr>
        <w:t xml:space="preserve">The </w:t>
      </w:r>
      <w:r w:rsidRPr="00B05CAE">
        <w:rPr>
          <w:rFonts w:ascii="Arial" w:eastAsia="Times New Roman" w:hAnsi="Arial" w:cs="Arial"/>
        </w:rPr>
        <w:t xml:space="preserve">Borough of Lindenwold </w:t>
      </w:r>
      <w:r w:rsidRPr="00B05CAE">
        <w:rPr>
          <w:rFonts w:ascii="Arial" w:eastAsia="Times New Roman" w:hAnsi="Arial" w:cs="Arial"/>
          <w:bCs/>
        </w:rPr>
        <w:t xml:space="preserve">has adopted the provisions of </w:t>
      </w:r>
      <w:r w:rsidRPr="00B05CAE">
        <w:rPr>
          <w:rFonts w:ascii="Arial" w:eastAsia="Times New Roman" w:hAnsi="Arial" w:cs="Arial"/>
        </w:rPr>
        <w:t>N.J.S.A.11A:4-1.3 which authorizes the appointment of entry level police officers, who have not passed the Civil Service Examination, but who have successfully completed a Basic Course for Police Officers, at a school approved and authorized by the New Jersey Police Training Commission, to bypass the Civil Service hiring process and be exempted from the Civil Service testing process. Additionally, N.J.S.A.11A:4-1.3 allows the hiring of any candidate as a temporary entry level officer who then must complete a Basic Course for Police Officers within nine months of hire as a temporary entry level officer before receiving a probationary appointment. There is no Borough residency requirement.</w:t>
      </w:r>
    </w:p>
    <w:p w14:paraId="6F311910" w14:textId="77777777" w:rsidR="00B05CAE" w:rsidRPr="00B05CAE" w:rsidRDefault="00B05CAE" w:rsidP="00B05CAE">
      <w:pPr>
        <w:spacing w:after="0" w:line="240" w:lineRule="auto"/>
        <w:jc w:val="both"/>
        <w:rPr>
          <w:rFonts w:ascii="Arial" w:eastAsia="Times New Roman" w:hAnsi="Arial" w:cs="Arial"/>
        </w:rPr>
      </w:pPr>
    </w:p>
    <w:p w14:paraId="499B7ED5"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The Borough of Lindenwold is an equal opportunity employer in all facets of the personnel process.</w:t>
      </w:r>
    </w:p>
    <w:p w14:paraId="6D5D7CFB" w14:textId="77777777" w:rsidR="00B05CAE" w:rsidRPr="00B05CAE" w:rsidRDefault="00B05CAE" w:rsidP="00B05CAE">
      <w:pPr>
        <w:spacing w:after="0" w:line="240" w:lineRule="auto"/>
        <w:jc w:val="both"/>
        <w:rPr>
          <w:rFonts w:ascii="Arial" w:eastAsia="Times New Roman" w:hAnsi="Arial" w:cs="Arial"/>
        </w:rPr>
      </w:pPr>
    </w:p>
    <w:p w14:paraId="36908D97" w14:textId="77777777" w:rsidR="00B05CAE" w:rsidRPr="00B05CAE" w:rsidRDefault="00B05CAE" w:rsidP="00B05CAE">
      <w:pPr>
        <w:tabs>
          <w:tab w:val="left" w:pos="1440"/>
          <w:tab w:val="left" w:pos="4950"/>
        </w:tabs>
        <w:spacing w:after="0" w:line="240" w:lineRule="auto"/>
        <w:ind w:left="1440" w:hanging="1440"/>
        <w:jc w:val="both"/>
        <w:rPr>
          <w:rFonts w:ascii="Arial" w:eastAsia="Times New Roman" w:hAnsi="Arial" w:cs="Arial"/>
        </w:rPr>
      </w:pPr>
      <w:r w:rsidRPr="00B05CAE">
        <w:rPr>
          <w:rFonts w:ascii="Arial" w:eastAsia="Times New Roman" w:hAnsi="Arial" w:cs="Arial"/>
        </w:rPr>
        <w:t>The Chief of Police or designee is responsible for the administration of the Recruitment Plan.</w:t>
      </w:r>
    </w:p>
    <w:p w14:paraId="62949C9D" w14:textId="77777777" w:rsidR="00B05CAE" w:rsidRPr="00B05CAE" w:rsidRDefault="00B05CAE" w:rsidP="00B05CAE">
      <w:pPr>
        <w:spacing w:after="0" w:line="240" w:lineRule="auto"/>
        <w:jc w:val="both"/>
        <w:rPr>
          <w:rFonts w:ascii="Arial" w:eastAsia="Times New Roman" w:hAnsi="Arial" w:cs="Arial"/>
        </w:rPr>
      </w:pPr>
    </w:p>
    <w:p w14:paraId="7A492D2A" w14:textId="77777777" w:rsidR="00B05CAE" w:rsidRPr="00B05CAE" w:rsidRDefault="00B05CAE" w:rsidP="00B05CAE">
      <w:pPr>
        <w:spacing w:after="0" w:line="240" w:lineRule="auto"/>
        <w:jc w:val="both"/>
        <w:rPr>
          <w:rFonts w:ascii="Arial" w:eastAsia="Times New Roman" w:hAnsi="Arial" w:cs="Arial"/>
          <w:b/>
          <w:u w:val="single"/>
        </w:rPr>
      </w:pPr>
    </w:p>
    <w:p w14:paraId="6456A74E" w14:textId="77777777" w:rsidR="00B05CAE" w:rsidRPr="00B05CAE" w:rsidRDefault="00B05CAE" w:rsidP="00B05CAE">
      <w:pPr>
        <w:spacing w:after="0" w:line="240" w:lineRule="auto"/>
        <w:jc w:val="both"/>
        <w:rPr>
          <w:rFonts w:ascii="Arial" w:eastAsia="Times New Roman" w:hAnsi="Arial" w:cs="Arial"/>
          <w:b/>
          <w:u w:val="single"/>
        </w:rPr>
      </w:pPr>
    </w:p>
    <w:p w14:paraId="6B5D4FB2" w14:textId="77777777" w:rsidR="00B05CAE" w:rsidRPr="00B05CAE" w:rsidRDefault="00B05CAE" w:rsidP="00B05CAE">
      <w:pPr>
        <w:spacing w:after="0" w:line="240" w:lineRule="auto"/>
        <w:jc w:val="both"/>
        <w:rPr>
          <w:rFonts w:ascii="Arial" w:eastAsia="Times New Roman" w:hAnsi="Arial" w:cs="Arial"/>
          <w:b/>
          <w:u w:val="single"/>
        </w:rPr>
      </w:pPr>
    </w:p>
    <w:p w14:paraId="75C7633C" w14:textId="77777777" w:rsidR="00B05CAE" w:rsidRPr="00B05CAE" w:rsidRDefault="00B05CAE" w:rsidP="00B05CAE">
      <w:pPr>
        <w:spacing w:after="0" w:line="240" w:lineRule="auto"/>
        <w:jc w:val="both"/>
        <w:rPr>
          <w:rFonts w:ascii="Arial" w:eastAsia="Times New Roman" w:hAnsi="Arial" w:cs="Arial"/>
          <w:b/>
          <w:u w:val="single"/>
        </w:rPr>
      </w:pPr>
    </w:p>
    <w:p w14:paraId="7D36F37F" w14:textId="77777777" w:rsidR="00B05CAE" w:rsidRPr="00B05CAE" w:rsidRDefault="00B05CAE" w:rsidP="00B05CAE">
      <w:pPr>
        <w:spacing w:after="0" w:line="240" w:lineRule="auto"/>
        <w:jc w:val="both"/>
        <w:rPr>
          <w:rFonts w:ascii="Arial" w:eastAsia="Times New Roman" w:hAnsi="Arial" w:cs="Arial"/>
          <w:b/>
          <w:u w:val="single"/>
        </w:rPr>
      </w:pPr>
    </w:p>
    <w:p w14:paraId="40285555" w14:textId="77777777" w:rsidR="00B05CAE" w:rsidRPr="00B05CAE" w:rsidRDefault="00B05CAE" w:rsidP="00B05CAE">
      <w:pPr>
        <w:spacing w:after="0" w:line="240" w:lineRule="auto"/>
        <w:jc w:val="both"/>
        <w:rPr>
          <w:rFonts w:ascii="Arial" w:eastAsia="Times New Roman" w:hAnsi="Arial" w:cs="Arial"/>
          <w:b/>
          <w:u w:val="single"/>
        </w:rPr>
      </w:pPr>
    </w:p>
    <w:p w14:paraId="665E8401" w14:textId="77777777" w:rsidR="00B05CAE" w:rsidRPr="00B05CAE" w:rsidRDefault="00B05CAE" w:rsidP="00B05CAE">
      <w:pPr>
        <w:spacing w:after="0" w:line="240" w:lineRule="auto"/>
        <w:jc w:val="both"/>
        <w:rPr>
          <w:rFonts w:ascii="Arial" w:eastAsia="Times New Roman" w:hAnsi="Arial" w:cs="Arial"/>
          <w:b/>
          <w:u w:val="single"/>
        </w:rPr>
      </w:pPr>
    </w:p>
    <w:p w14:paraId="52FB0A4E" w14:textId="77777777" w:rsidR="00B05CAE" w:rsidRPr="00B05CAE" w:rsidRDefault="00B05CAE" w:rsidP="00B05CAE">
      <w:pPr>
        <w:spacing w:after="0" w:line="240" w:lineRule="auto"/>
        <w:jc w:val="both"/>
        <w:rPr>
          <w:rFonts w:ascii="Arial" w:eastAsia="Times New Roman" w:hAnsi="Arial" w:cs="Arial"/>
          <w:b/>
          <w:u w:val="single"/>
        </w:rPr>
      </w:pPr>
    </w:p>
    <w:p w14:paraId="07A90C70" w14:textId="77777777" w:rsidR="00B05CAE" w:rsidRPr="00B05CAE" w:rsidRDefault="00B05CAE" w:rsidP="00B05CAE">
      <w:pPr>
        <w:spacing w:after="0" w:line="240" w:lineRule="auto"/>
        <w:rPr>
          <w:rFonts w:ascii="Arial" w:eastAsia="Times New Roman" w:hAnsi="Arial" w:cs="Arial"/>
        </w:rPr>
      </w:pPr>
      <w:r w:rsidRPr="00B05CAE">
        <w:rPr>
          <w:rFonts w:ascii="Arial" w:eastAsia="Times New Roman" w:hAnsi="Arial" w:cs="Arial"/>
          <w:b/>
          <w:u w:val="single"/>
        </w:rPr>
        <w:t>CURRENT DEMOGRAPHICS</w:t>
      </w:r>
      <w:r w:rsidRPr="00B05CAE">
        <w:rPr>
          <w:rFonts w:ascii="Arial" w:eastAsia="Times New Roman" w:hAnsi="Arial" w:cs="Arial"/>
        </w:rPr>
        <w:t>:</w:t>
      </w:r>
    </w:p>
    <w:p w14:paraId="7B4EC700" w14:textId="77777777" w:rsidR="00B05CAE" w:rsidRPr="00B05CAE" w:rsidRDefault="00B05CAE" w:rsidP="00B05CAE">
      <w:pPr>
        <w:spacing w:after="0" w:line="240" w:lineRule="auto"/>
        <w:jc w:val="both"/>
        <w:rPr>
          <w:rFonts w:ascii="Arial" w:eastAsia="Times New Roman" w:hAnsi="Arial" w:cs="Arial"/>
        </w:rPr>
      </w:pPr>
    </w:p>
    <w:p w14:paraId="1835528C" w14:textId="77777777" w:rsidR="00B05CAE" w:rsidRPr="00B05CAE" w:rsidRDefault="00B05CAE" w:rsidP="00B05CAE">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B05CAE">
        <w:rPr>
          <w:rFonts w:ascii="Arial" w:eastAsia="Times New Roman" w:hAnsi="Arial" w:cs="Times New Roman"/>
        </w:rPr>
        <w:t>The demographics composition of the service area and agency are represented in the following table:</w:t>
      </w:r>
    </w:p>
    <w:p w14:paraId="50AC8EF6" w14:textId="77777777" w:rsidR="00B05CAE" w:rsidRPr="00B05CAE" w:rsidRDefault="00B05CAE" w:rsidP="00B05CAE">
      <w:pPr>
        <w:spacing w:after="0" w:line="240" w:lineRule="auto"/>
        <w:rPr>
          <w:rFonts w:ascii="Arial" w:eastAsia="Times New Roman" w:hAnsi="Arial" w:cs="Arial"/>
          <w:b/>
          <w:sz w:val="24"/>
        </w:rPr>
      </w:pPr>
    </w:p>
    <w:tbl>
      <w:tblPr>
        <w:tblW w:w="9460" w:type="dxa"/>
        <w:tblInd w:w="131" w:type="dxa"/>
        <w:tblLook w:val="04A0" w:firstRow="1" w:lastRow="0" w:firstColumn="1" w:lastColumn="0" w:noHBand="0" w:noVBand="1"/>
      </w:tblPr>
      <w:tblGrid>
        <w:gridCol w:w="2640"/>
        <w:gridCol w:w="1240"/>
        <w:gridCol w:w="1240"/>
        <w:gridCol w:w="1140"/>
        <w:gridCol w:w="1180"/>
        <w:gridCol w:w="960"/>
        <w:gridCol w:w="1060"/>
      </w:tblGrid>
      <w:tr w:rsidR="00B05CAE" w:rsidRPr="00B05CAE" w14:paraId="0F517161" w14:textId="77777777" w:rsidTr="00264E68">
        <w:trPr>
          <w:trHeight w:val="810"/>
        </w:trPr>
        <w:tc>
          <w:tcPr>
            <w:tcW w:w="9460" w:type="dxa"/>
            <w:gridSpan w:val="7"/>
            <w:tcBorders>
              <w:top w:val="double" w:sz="6" w:space="0" w:color="auto"/>
              <w:left w:val="double" w:sz="6" w:space="0" w:color="auto"/>
              <w:bottom w:val="single" w:sz="8" w:space="0" w:color="auto"/>
              <w:right w:val="double" w:sz="6" w:space="0" w:color="000000"/>
            </w:tcBorders>
            <w:shd w:val="clear" w:color="000000" w:fill="BFBFBF"/>
            <w:vAlign w:val="center"/>
            <w:hideMark/>
          </w:tcPr>
          <w:p w14:paraId="06F565DD" w14:textId="77777777" w:rsidR="00B05CAE" w:rsidRPr="00B05CAE" w:rsidRDefault="00B05CAE" w:rsidP="00B05CAE">
            <w:pPr>
              <w:spacing w:after="0" w:line="240" w:lineRule="auto"/>
              <w:jc w:val="center"/>
              <w:rPr>
                <w:rFonts w:ascii="Arial" w:eastAsia="Times New Roman" w:hAnsi="Arial" w:cs="Arial"/>
                <w:b/>
                <w:bCs/>
                <w:color w:val="000000"/>
                <w:sz w:val="32"/>
                <w:szCs w:val="32"/>
              </w:rPr>
            </w:pPr>
            <w:r w:rsidRPr="00B05CAE">
              <w:rPr>
                <w:rFonts w:ascii="Arial" w:eastAsia="Times New Roman" w:hAnsi="Arial" w:cs="Arial"/>
                <w:b/>
                <w:bCs/>
                <w:color w:val="000000"/>
                <w:sz w:val="32"/>
                <w:szCs w:val="32"/>
              </w:rPr>
              <w:t>LINDENWOLD BOROUGH</w:t>
            </w:r>
          </w:p>
        </w:tc>
      </w:tr>
      <w:tr w:rsidR="00B05CAE" w:rsidRPr="00B05CAE" w14:paraId="2EB6953D" w14:textId="77777777" w:rsidTr="00264E68">
        <w:trPr>
          <w:trHeight w:val="525"/>
        </w:trPr>
        <w:tc>
          <w:tcPr>
            <w:tcW w:w="2640" w:type="dxa"/>
            <w:tcBorders>
              <w:top w:val="nil"/>
              <w:left w:val="double" w:sz="6" w:space="0" w:color="auto"/>
              <w:bottom w:val="single" w:sz="12" w:space="0" w:color="auto"/>
              <w:right w:val="single" w:sz="12" w:space="0" w:color="auto"/>
            </w:tcBorders>
            <w:shd w:val="clear" w:color="000000" w:fill="000000"/>
            <w:vAlign w:val="center"/>
            <w:hideMark/>
          </w:tcPr>
          <w:p w14:paraId="42776284" w14:textId="77777777" w:rsidR="00B05CAE" w:rsidRPr="00B05CAE" w:rsidRDefault="00B05CAE" w:rsidP="00B05CAE">
            <w:pPr>
              <w:spacing w:after="0" w:line="240" w:lineRule="auto"/>
              <w:jc w:val="center"/>
              <w:rPr>
                <w:rFonts w:ascii="Arial" w:eastAsia="Times New Roman" w:hAnsi="Arial" w:cs="Arial"/>
                <w:b/>
                <w:bCs/>
                <w:color w:val="FFFFFF"/>
                <w:sz w:val="20"/>
                <w:szCs w:val="20"/>
              </w:rPr>
            </w:pPr>
            <w:r w:rsidRPr="00B05CAE">
              <w:rPr>
                <w:rFonts w:ascii="Arial" w:eastAsia="Times New Roman" w:hAnsi="Arial" w:cs="Arial"/>
                <w:b/>
                <w:bCs/>
                <w:color w:val="FFFFFF"/>
                <w:sz w:val="20"/>
                <w:szCs w:val="20"/>
              </w:rPr>
              <w:t>Data is based on the 2020 Census Count</w:t>
            </w:r>
          </w:p>
        </w:tc>
        <w:tc>
          <w:tcPr>
            <w:tcW w:w="2480" w:type="dxa"/>
            <w:gridSpan w:val="2"/>
            <w:tcBorders>
              <w:top w:val="single" w:sz="8" w:space="0" w:color="auto"/>
              <w:left w:val="nil"/>
              <w:bottom w:val="single" w:sz="12" w:space="0" w:color="auto"/>
              <w:right w:val="single" w:sz="12" w:space="0" w:color="000000"/>
            </w:tcBorders>
            <w:shd w:val="clear" w:color="000000" w:fill="BFBFBF"/>
            <w:vAlign w:val="center"/>
            <w:hideMark/>
          </w:tcPr>
          <w:p w14:paraId="790B3858"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 xml:space="preserve"> POPULATION</w:t>
            </w:r>
          </w:p>
        </w:tc>
        <w:tc>
          <w:tcPr>
            <w:tcW w:w="2320" w:type="dxa"/>
            <w:gridSpan w:val="2"/>
            <w:tcBorders>
              <w:top w:val="single" w:sz="8" w:space="0" w:color="auto"/>
              <w:left w:val="nil"/>
              <w:bottom w:val="single" w:sz="12" w:space="0" w:color="auto"/>
              <w:right w:val="single" w:sz="12" w:space="0" w:color="000000"/>
            </w:tcBorders>
            <w:shd w:val="clear" w:color="000000" w:fill="BFBFBF"/>
            <w:vAlign w:val="center"/>
            <w:hideMark/>
          </w:tcPr>
          <w:p w14:paraId="3E7D725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CURRENT SWORN OFFICERS           TOTAL</w:t>
            </w:r>
          </w:p>
        </w:tc>
        <w:tc>
          <w:tcPr>
            <w:tcW w:w="2020" w:type="dxa"/>
            <w:gridSpan w:val="2"/>
            <w:tcBorders>
              <w:top w:val="single" w:sz="8" w:space="0" w:color="auto"/>
              <w:left w:val="nil"/>
              <w:bottom w:val="single" w:sz="12" w:space="0" w:color="auto"/>
              <w:right w:val="double" w:sz="6" w:space="0" w:color="000000"/>
            </w:tcBorders>
            <w:shd w:val="clear" w:color="000000" w:fill="BFBFBF"/>
            <w:vAlign w:val="center"/>
            <w:hideMark/>
          </w:tcPr>
          <w:p w14:paraId="6D99574A"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CURRENT SWORN OFFICERS FEMALE</w:t>
            </w:r>
          </w:p>
        </w:tc>
      </w:tr>
      <w:tr w:rsidR="00B05CAE" w:rsidRPr="00B05CAE" w14:paraId="7B4315F0" w14:textId="77777777" w:rsidTr="00264E68">
        <w:trPr>
          <w:trHeight w:val="330"/>
        </w:trPr>
        <w:tc>
          <w:tcPr>
            <w:tcW w:w="2640" w:type="dxa"/>
            <w:tcBorders>
              <w:top w:val="nil"/>
              <w:left w:val="single" w:sz="12" w:space="0" w:color="auto"/>
              <w:bottom w:val="single" w:sz="12" w:space="0" w:color="auto"/>
              <w:right w:val="single" w:sz="12" w:space="0" w:color="auto"/>
            </w:tcBorders>
            <w:shd w:val="clear" w:color="000000" w:fill="BFBFBF"/>
            <w:vAlign w:val="center"/>
            <w:hideMark/>
          </w:tcPr>
          <w:p w14:paraId="2D88199B"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RACE / ETHNICITY</w:t>
            </w:r>
          </w:p>
        </w:tc>
        <w:tc>
          <w:tcPr>
            <w:tcW w:w="1240" w:type="dxa"/>
            <w:tcBorders>
              <w:top w:val="nil"/>
              <w:left w:val="nil"/>
              <w:bottom w:val="single" w:sz="12" w:space="0" w:color="auto"/>
              <w:right w:val="single" w:sz="8" w:space="0" w:color="auto"/>
            </w:tcBorders>
            <w:shd w:val="clear" w:color="000000" w:fill="BFBFBF"/>
            <w:vAlign w:val="center"/>
            <w:hideMark/>
          </w:tcPr>
          <w:p w14:paraId="594B1DFB"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t>
            </w:r>
          </w:p>
        </w:tc>
        <w:tc>
          <w:tcPr>
            <w:tcW w:w="1240" w:type="dxa"/>
            <w:tcBorders>
              <w:top w:val="nil"/>
              <w:left w:val="nil"/>
              <w:bottom w:val="single" w:sz="12" w:space="0" w:color="auto"/>
              <w:right w:val="single" w:sz="12" w:space="0" w:color="auto"/>
            </w:tcBorders>
            <w:shd w:val="clear" w:color="000000" w:fill="BFBFBF"/>
            <w:vAlign w:val="center"/>
            <w:hideMark/>
          </w:tcPr>
          <w:p w14:paraId="31CA1BBF"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t>
            </w:r>
          </w:p>
        </w:tc>
        <w:tc>
          <w:tcPr>
            <w:tcW w:w="1140" w:type="dxa"/>
            <w:tcBorders>
              <w:top w:val="nil"/>
              <w:left w:val="nil"/>
              <w:bottom w:val="single" w:sz="12" w:space="0" w:color="auto"/>
              <w:right w:val="single" w:sz="8" w:space="0" w:color="auto"/>
            </w:tcBorders>
            <w:shd w:val="clear" w:color="000000" w:fill="BFBFBF"/>
            <w:vAlign w:val="center"/>
            <w:hideMark/>
          </w:tcPr>
          <w:p w14:paraId="3197480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t>
            </w:r>
          </w:p>
        </w:tc>
        <w:tc>
          <w:tcPr>
            <w:tcW w:w="1180" w:type="dxa"/>
            <w:tcBorders>
              <w:top w:val="nil"/>
              <w:left w:val="nil"/>
              <w:bottom w:val="single" w:sz="12" w:space="0" w:color="auto"/>
              <w:right w:val="single" w:sz="12" w:space="0" w:color="auto"/>
            </w:tcBorders>
            <w:shd w:val="clear" w:color="000000" w:fill="BFBFBF"/>
            <w:vAlign w:val="center"/>
            <w:hideMark/>
          </w:tcPr>
          <w:p w14:paraId="13B20B22"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t>
            </w:r>
          </w:p>
        </w:tc>
        <w:tc>
          <w:tcPr>
            <w:tcW w:w="960" w:type="dxa"/>
            <w:tcBorders>
              <w:top w:val="nil"/>
              <w:left w:val="nil"/>
              <w:bottom w:val="single" w:sz="12" w:space="0" w:color="auto"/>
              <w:right w:val="single" w:sz="8" w:space="0" w:color="auto"/>
            </w:tcBorders>
            <w:shd w:val="clear" w:color="000000" w:fill="BFBFBF"/>
            <w:vAlign w:val="center"/>
            <w:hideMark/>
          </w:tcPr>
          <w:p w14:paraId="3061D6B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t>
            </w:r>
          </w:p>
        </w:tc>
        <w:tc>
          <w:tcPr>
            <w:tcW w:w="1060" w:type="dxa"/>
            <w:tcBorders>
              <w:top w:val="nil"/>
              <w:left w:val="nil"/>
              <w:bottom w:val="single" w:sz="12" w:space="0" w:color="auto"/>
              <w:right w:val="single" w:sz="12" w:space="0" w:color="auto"/>
            </w:tcBorders>
            <w:shd w:val="clear" w:color="000000" w:fill="BFBFBF"/>
            <w:vAlign w:val="center"/>
            <w:hideMark/>
          </w:tcPr>
          <w:p w14:paraId="34780420"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t>
            </w:r>
          </w:p>
        </w:tc>
      </w:tr>
      <w:tr w:rsidR="00B05CAE" w:rsidRPr="00B05CAE" w14:paraId="56229FCA" w14:textId="77777777" w:rsidTr="00264E68">
        <w:trPr>
          <w:trHeight w:val="33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57ADA1FB"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WHITE</w:t>
            </w:r>
          </w:p>
        </w:tc>
        <w:tc>
          <w:tcPr>
            <w:tcW w:w="1240" w:type="dxa"/>
            <w:tcBorders>
              <w:top w:val="nil"/>
              <w:left w:val="nil"/>
              <w:bottom w:val="single" w:sz="12" w:space="0" w:color="auto"/>
              <w:right w:val="single" w:sz="8" w:space="0" w:color="auto"/>
            </w:tcBorders>
            <w:shd w:val="clear" w:color="auto" w:fill="auto"/>
            <w:vAlign w:val="center"/>
            <w:hideMark/>
          </w:tcPr>
          <w:p w14:paraId="3B2BF586"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5,980</w:t>
            </w:r>
          </w:p>
        </w:tc>
        <w:tc>
          <w:tcPr>
            <w:tcW w:w="1240" w:type="dxa"/>
            <w:tcBorders>
              <w:top w:val="nil"/>
              <w:left w:val="nil"/>
              <w:bottom w:val="single" w:sz="12" w:space="0" w:color="auto"/>
              <w:right w:val="single" w:sz="8" w:space="0" w:color="auto"/>
            </w:tcBorders>
            <w:shd w:val="clear" w:color="auto" w:fill="auto"/>
            <w:vAlign w:val="center"/>
            <w:hideMark/>
          </w:tcPr>
          <w:p w14:paraId="2076D944"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28%</w:t>
            </w:r>
          </w:p>
        </w:tc>
        <w:tc>
          <w:tcPr>
            <w:tcW w:w="1140" w:type="dxa"/>
            <w:tcBorders>
              <w:top w:val="nil"/>
              <w:left w:val="nil"/>
              <w:bottom w:val="single" w:sz="12" w:space="0" w:color="auto"/>
              <w:right w:val="single" w:sz="8" w:space="0" w:color="auto"/>
            </w:tcBorders>
            <w:shd w:val="clear" w:color="auto" w:fill="auto"/>
            <w:vAlign w:val="center"/>
            <w:hideMark/>
          </w:tcPr>
          <w:p w14:paraId="0A79D967" w14:textId="59F4727A" w:rsidR="00B05CAE" w:rsidRPr="00B05CAE" w:rsidRDefault="00C22438" w:rsidP="00B05C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w:t>
            </w:r>
          </w:p>
        </w:tc>
        <w:tc>
          <w:tcPr>
            <w:tcW w:w="1180" w:type="dxa"/>
            <w:tcBorders>
              <w:top w:val="nil"/>
              <w:left w:val="nil"/>
              <w:bottom w:val="single" w:sz="12" w:space="0" w:color="auto"/>
              <w:right w:val="single" w:sz="8" w:space="0" w:color="auto"/>
            </w:tcBorders>
            <w:shd w:val="clear" w:color="auto" w:fill="auto"/>
            <w:vAlign w:val="center"/>
            <w:hideMark/>
          </w:tcPr>
          <w:p w14:paraId="7F95F3C5" w14:textId="3D885B6B" w:rsidR="00B05CAE" w:rsidRPr="00B05CAE" w:rsidRDefault="00C22438" w:rsidP="00B05C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70</w:t>
            </w:r>
            <w:r w:rsidR="00B05CAE" w:rsidRPr="00B05CAE">
              <w:rPr>
                <w:rFonts w:ascii="Arial" w:eastAsia="Times New Roman" w:hAnsi="Arial" w:cs="Arial"/>
                <w:b/>
                <w:bCs/>
                <w:color w:val="000000"/>
                <w:sz w:val="20"/>
                <w:szCs w:val="20"/>
              </w:rPr>
              <w:t>%</w:t>
            </w:r>
          </w:p>
        </w:tc>
        <w:tc>
          <w:tcPr>
            <w:tcW w:w="960" w:type="dxa"/>
            <w:tcBorders>
              <w:top w:val="nil"/>
              <w:left w:val="nil"/>
              <w:bottom w:val="single" w:sz="12" w:space="0" w:color="auto"/>
              <w:right w:val="single" w:sz="8" w:space="0" w:color="auto"/>
            </w:tcBorders>
            <w:shd w:val="clear" w:color="auto" w:fill="auto"/>
            <w:vAlign w:val="center"/>
            <w:hideMark/>
          </w:tcPr>
          <w:p w14:paraId="36B5C4FA"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2</w:t>
            </w:r>
          </w:p>
        </w:tc>
        <w:tc>
          <w:tcPr>
            <w:tcW w:w="1060" w:type="dxa"/>
            <w:tcBorders>
              <w:top w:val="nil"/>
              <w:left w:val="nil"/>
              <w:bottom w:val="single" w:sz="12" w:space="0" w:color="auto"/>
              <w:right w:val="single" w:sz="12" w:space="0" w:color="auto"/>
            </w:tcBorders>
            <w:shd w:val="clear" w:color="auto" w:fill="auto"/>
            <w:vAlign w:val="center"/>
            <w:hideMark/>
          </w:tcPr>
          <w:p w14:paraId="765280C3"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5%</w:t>
            </w:r>
          </w:p>
        </w:tc>
      </w:tr>
      <w:tr w:rsidR="00B05CAE" w:rsidRPr="00B05CAE" w14:paraId="13AA4453" w14:textId="77777777" w:rsidTr="00264E68">
        <w:trPr>
          <w:trHeight w:val="54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0958F867"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BLACK or AFRICAN AMERICAN</w:t>
            </w:r>
          </w:p>
        </w:tc>
        <w:tc>
          <w:tcPr>
            <w:tcW w:w="1240" w:type="dxa"/>
            <w:tcBorders>
              <w:top w:val="nil"/>
              <w:left w:val="nil"/>
              <w:bottom w:val="single" w:sz="12" w:space="0" w:color="auto"/>
              <w:right w:val="single" w:sz="8" w:space="0" w:color="auto"/>
            </w:tcBorders>
            <w:shd w:val="clear" w:color="auto" w:fill="auto"/>
            <w:vAlign w:val="center"/>
            <w:hideMark/>
          </w:tcPr>
          <w:p w14:paraId="353E5019"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7,114</w:t>
            </w:r>
          </w:p>
        </w:tc>
        <w:tc>
          <w:tcPr>
            <w:tcW w:w="1240" w:type="dxa"/>
            <w:tcBorders>
              <w:top w:val="nil"/>
              <w:left w:val="nil"/>
              <w:bottom w:val="single" w:sz="12" w:space="0" w:color="auto"/>
              <w:right w:val="single" w:sz="8" w:space="0" w:color="auto"/>
            </w:tcBorders>
            <w:shd w:val="clear" w:color="auto" w:fill="auto"/>
            <w:vAlign w:val="center"/>
            <w:hideMark/>
          </w:tcPr>
          <w:p w14:paraId="3293B044"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33%</w:t>
            </w:r>
          </w:p>
        </w:tc>
        <w:tc>
          <w:tcPr>
            <w:tcW w:w="1140" w:type="dxa"/>
            <w:tcBorders>
              <w:top w:val="nil"/>
              <w:left w:val="nil"/>
              <w:bottom w:val="single" w:sz="12" w:space="0" w:color="auto"/>
              <w:right w:val="single" w:sz="8" w:space="0" w:color="auto"/>
            </w:tcBorders>
            <w:shd w:val="clear" w:color="auto" w:fill="auto"/>
            <w:vAlign w:val="center"/>
            <w:hideMark/>
          </w:tcPr>
          <w:p w14:paraId="66DDEABB"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5</w:t>
            </w:r>
          </w:p>
        </w:tc>
        <w:tc>
          <w:tcPr>
            <w:tcW w:w="1180" w:type="dxa"/>
            <w:tcBorders>
              <w:top w:val="nil"/>
              <w:left w:val="nil"/>
              <w:bottom w:val="single" w:sz="12" w:space="0" w:color="auto"/>
              <w:right w:val="single" w:sz="8" w:space="0" w:color="auto"/>
            </w:tcBorders>
            <w:shd w:val="clear" w:color="auto" w:fill="auto"/>
            <w:vAlign w:val="center"/>
            <w:hideMark/>
          </w:tcPr>
          <w:p w14:paraId="6A82F374"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11%</w:t>
            </w:r>
          </w:p>
        </w:tc>
        <w:tc>
          <w:tcPr>
            <w:tcW w:w="960" w:type="dxa"/>
            <w:tcBorders>
              <w:top w:val="nil"/>
              <w:left w:val="nil"/>
              <w:bottom w:val="single" w:sz="12" w:space="0" w:color="auto"/>
              <w:right w:val="single" w:sz="8" w:space="0" w:color="auto"/>
            </w:tcBorders>
            <w:shd w:val="clear" w:color="auto" w:fill="auto"/>
            <w:vAlign w:val="center"/>
            <w:hideMark/>
          </w:tcPr>
          <w:p w14:paraId="3CC29C15"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w:t>
            </w:r>
          </w:p>
        </w:tc>
        <w:tc>
          <w:tcPr>
            <w:tcW w:w="1060" w:type="dxa"/>
            <w:tcBorders>
              <w:top w:val="nil"/>
              <w:left w:val="nil"/>
              <w:bottom w:val="single" w:sz="12" w:space="0" w:color="auto"/>
              <w:right w:val="single" w:sz="12" w:space="0" w:color="auto"/>
            </w:tcBorders>
            <w:shd w:val="clear" w:color="auto" w:fill="auto"/>
            <w:vAlign w:val="center"/>
            <w:hideMark/>
          </w:tcPr>
          <w:p w14:paraId="10EA9D89"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2%</w:t>
            </w:r>
          </w:p>
        </w:tc>
      </w:tr>
      <w:tr w:rsidR="00B05CAE" w:rsidRPr="00B05CAE" w14:paraId="68F8BDD7" w14:textId="77777777" w:rsidTr="00264E68">
        <w:trPr>
          <w:trHeight w:val="33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060BD66F"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HISPANIC - ANY RACE</w:t>
            </w:r>
          </w:p>
        </w:tc>
        <w:tc>
          <w:tcPr>
            <w:tcW w:w="1240" w:type="dxa"/>
            <w:tcBorders>
              <w:top w:val="nil"/>
              <w:left w:val="nil"/>
              <w:bottom w:val="single" w:sz="12" w:space="0" w:color="auto"/>
              <w:right w:val="single" w:sz="8" w:space="0" w:color="auto"/>
            </w:tcBorders>
            <w:shd w:val="clear" w:color="auto" w:fill="auto"/>
            <w:vAlign w:val="center"/>
            <w:hideMark/>
          </w:tcPr>
          <w:p w14:paraId="0F2E0F3C"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7,125</w:t>
            </w:r>
          </w:p>
        </w:tc>
        <w:tc>
          <w:tcPr>
            <w:tcW w:w="1240" w:type="dxa"/>
            <w:tcBorders>
              <w:top w:val="nil"/>
              <w:left w:val="nil"/>
              <w:bottom w:val="single" w:sz="12" w:space="0" w:color="auto"/>
              <w:right w:val="single" w:sz="8" w:space="0" w:color="auto"/>
            </w:tcBorders>
            <w:shd w:val="clear" w:color="auto" w:fill="auto"/>
            <w:vAlign w:val="center"/>
            <w:hideMark/>
          </w:tcPr>
          <w:p w14:paraId="750B1908"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33%</w:t>
            </w:r>
          </w:p>
        </w:tc>
        <w:tc>
          <w:tcPr>
            <w:tcW w:w="1140" w:type="dxa"/>
            <w:tcBorders>
              <w:top w:val="nil"/>
              <w:left w:val="nil"/>
              <w:bottom w:val="single" w:sz="12" w:space="0" w:color="auto"/>
              <w:right w:val="single" w:sz="8" w:space="0" w:color="auto"/>
            </w:tcBorders>
            <w:shd w:val="clear" w:color="auto" w:fill="auto"/>
            <w:vAlign w:val="center"/>
            <w:hideMark/>
          </w:tcPr>
          <w:p w14:paraId="45CC3680" w14:textId="1D0F14B3" w:rsidR="00B05CAE" w:rsidRPr="00B05CAE" w:rsidRDefault="00C22438" w:rsidP="00B05C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1180" w:type="dxa"/>
            <w:tcBorders>
              <w:top w:val="nil"/>
              <w:left w:val="nil"/>
              <w:bottom w:val="single" w:sz="12" w:space="0" w:color="auto"/>
              <w:right w:val="single" w:sz="12" w:space="0" w:color="auto"/>
            </w:tcBorders>
            <w:shd w:val="clear" w:color="auto" w:fill="auto"/>
            <w:vAlign w:val="center"/>
            <w:hideMark/>
          </w:tcPr>
          <w:p w14:paraId="4653AA3C" w14:textId="36229B37" w:rsidR="00B05CAE" w:rsidRPr="00B05CAE" w:rsidRDefault="00C22438" w:rsidP="00B05C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w:t>
            </w:r>
            <w:r w:rsidR="00B05CAE" w:rsidRPr="00B05CAE">
              <w:rPr>
                <w:rFonts w:ascii="Arial" w:eastAsia="Times New Roman" w:hAnsi="Arial" w:cs="Arial"/>
                <w:b/>
                <w:bCs/>
                <w:color w:val="000000"/>
                <w:sz w:val="20"/>
                <w:szCs w:val="20"/>
              </w:rPr>
              <w:t>%</w:t>
            </w:r>
          </w:p>
        </w:tc>
        <w:tc>
          <w:tcPr>
            <w:tcW w:w="960" w:type="dxa"/>
            <w:tcBorders>
              <w:top w:val="nil"/>
              <w:left w:val="nil"/>
              <w:bottom w:val="single" w:sz="12" w:space="0" w:color="auto"/>
              <w:right w:val="single" w:sz="8" w:space="0" w:color="auto"/>
            </w:tcBorders>
            <w:shd w:val="clear" w:color="auto" w:fill="auto"/>
            <w:vAlign w:val="center"/>
            <w:hideMark/>
          </w:tcPr>
          <w:p w14:paraId="12B6A28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060" w:type="dxa"/>
            <w:tcBorders>
              <w:top w:val="nil"/>
              <w:left w:val="nil"/>
              <w:bottom w:val="single" w:sz="12" w:space="0" w:color="auto"/>
              <w:right w:val="single" w:sz="12" w:space="0" w:color="auto"/>
            </w:tcBorders>
            <w:shd w:val="clear" w:color="auto" w:fill="auto"/>
            <w:vAlign w:val="center"/>
            <w:hideMark/>
          </w:tcPr>
          <w:p w14:paraId="0386E480"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r>
      <w:tr w:rsidR="00B05CAE" w:rsidRPr="00B05CAE" w14:paraId="5404676C" w14:textId="77777777" w:rsidTr="00264E68">
        <w:trPr>
          <w:trHeight w:val="54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2997DBEA"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AMERICAN INDIAN OR ALASKA NATIVE</w:t>
            </w:r>
          </w:p>
        </w:tc>
        <w:tc>
          <w:tcPr>
            <w:tcW w:w="1240" w:type="dxa"/>
            <w:tcBorders>
              <w:top w:val="nil"/>
              <w:left w:val="nil"/>
              <w:bottom w:val="single" w:sz="12" w:space="0" w:color="auto"/>
              <w:right w:val="single" w:sz="8" w:space="0" w:color="auto"/>
            </w:tcBorders>
            <w:shd w:val="clear" w:color="auto" w:fill="auto"/>
            <w:vAlign w:val="center"/>
            <w:hideMark/>
          </w:tcPr>
          <w:p w14:paraId="41DC6EAF"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27</w:t>
            </w:r>
          </w:p>
        </w:tc>
        <w:tc>
          <w:tcPr>
            <w:tcW w:w="1240" w:type="dxa"/>
            <w:tcBorders>
              <w:top w:val="nil"/>
              <w:left w:val="nil"/>
              <w:bottom w:val="single" w:sz="12" w:space="0" w:color="auto"/>
              <w:right w:val="single" w:sz="8" w:space="0" w:color="auto"/>
            </w:tcBorders>
            <w:shd w:val="clear" w:color="auto" w:fill="auto"/>
            <w:vAlign w:val="center"/>
            <w:hideMark/>
          </w:tcPr>
          <w:p w14:paraId="408EFEC6"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&lt;1%</w:t>
            </w:r>
          </w:p>
        </w:tc>
        <w:tc>
          <w:tcPr>
            <w:tcW w:w="1140" w:type="dxa"/>
            <w:tcBorders>
              <w:top w:val="nil"/>
              <w:left w:val="nil"/>
              <w:bottom w:val="single" w:sz="12" w:space="0" w:color="auto"/>
              <w:right w:val="single" w:sz="8" w:space="0" w:color="auto"/>
            </w:tcBorders>
            <w:shd w:val="clear" w:color="auto" w:fill="auto"/>
            <w:vAlign w:val="center"/>
            <w:hideMark/>
          </w:tcPr>
          <w:p w14:paraId="48D0CB8B"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180" w:type="dxa"/>
            <w:tcBorders>
              <w:top w:val="nil"/>
              <w:left w:val="nil"/>
              <w:bottom w:val="single" w:sz="12" w:space="0" w:color="auto"/>
              <w:right w:val="single" w:sz="12" w:space="0" w:color="auto"/>
            </w:tcBorders>
            <w:shd w:val="clear" w:color="auto" w:fill="auto"/>
            <w:vAlign w:val="center"/>
            <w:hideMark/>
          </w:tcPr>
          <w:p w14:paraId="0D1D76A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960" w:type="dxa"/>
            <w:tcBorders>
              <w:top w:val="nil"/>
              <w:left w:val="nil"/>
              <w:bottom w:val="single" w:sz="12" w:space="0" w:color="auto"/>
              <w:right w:val="single" w:sz="8" w:space="0" w:color="auto"/>
            </w:tcBorders>
            <w:shd w:val="clear" w:color="auto" w:fill="auto"/>
            <w:vAlign w:val="center"/>
            <w:hideMark/>
          </w:tcPr>
          <w:p w14:paraId="3E5CBDE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060" w:type="dxa"/>
            <w:tcBorders>
              <w:top w:val="nil"/>
              <w:left w:val="nil"/>
              <w:bottom w:val="single" w:sz="12" w:space="0" w:color="auto"/>
              <w:right w:val="single" w:sz="12" w:space="0" w:color="auto"/>
            </w:tcBorders>
            <w:shd w:val="clear" w:color="auto" w:fill="auto"/>
            <w:vAlign w:val="center"/>
            <w:hideMark/>
          </w:tcPr>
          <w:p w14:paraId="06ED2DD8"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r>
      <w:tr w:rsidR="00B05CAE" w:rsidRPr="00B05CAE" w14:paraId="02220620" w14:textId="77777777" w:rsidTr="00264E68">
        <w:trPr>
          <w:trHeight w:val="33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48007DAA"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ASIAN</w:t>
            </w:r>
          </w:p>
        </w:tc>
        <w:tc>
          <w:tcPr>
            <w:tcW w:w="1240" w:type="dxa"/>
            <w:tcBorders>
              <w:top w:val="nil"/>
              <w:left w:val="nil"/>
              <w:bottom w:val="single" w:sz="12" w:space="0" w:color="auto"/>
              <w:right w:val="single" w:sz="8" w:space="0" w:color="auto"/>
            </w:tcBorders>
            <w:shd w:val="clear" w:color="auto" w:fill="auto"/>
            <w:vAlign w:val="center"/>
            <w:hideMark/>
          </w:tcPr>
          <w:p w14:paraId="55E1BE05"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541</w:t>
            </w:r>
          </w:p>
        </w:tc>
        <w:tc>
          <w:tcPr>
            <w:tcW w:w="1240" w:type="dxa"/>
            <w:tcBorders>
              <w:top w:val="nil"/>
              <w:left w:val="nil"/>
              <w:bottom w:val="single" w:sz="12" w:space="0" w:color="auto"/>
              <w:right w:val="single" w:sz="8" w:space="0" w:color="auto"/>
            </w:tcBorders>
            <w:shd w:val="clear" w:color="auto" w:fill="auto"/>
            <w:vAlign w:val="center"/>
            <w:hideMark/>
          </w:tcPr>
          <w:p w14:paraId="5043A8CC"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2%</w:t>
            </w:r>
          </w:p>
        </w:tc>
        <w:tc>
          <w:tcPr>
            <w:tcW w:w="1140" w:type="dxa"/>
            <w:tcBorders>
              <w:top w:val="nil"/>
              <w:left w:val="nil"/>
              <w:bottom w:val="single" w:sz="12" w:space="0" w:color="auto"/>
              <w:right w:val="single" w:sz="8" w:space="0" w:color="auto"/>
            </w:tcBorders>
            <w:shd w:val="clear" w:color="auto" w:fill="auto"/>
            <w:vAlign w:val="center"/>
            <w:hideMark/>
          </w:tcPr>
          <w:p w14:paraId="4EAF71ED"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w:t>
            </w:r>
          </w:p>
        </w:tc>
        <w:tc>
          <w:tcPr>
            <w:tcW w:w="1180" w:type="dxa"/>
            <w:tcBorders>
              <w:top w:val="nil"/>
              <w:left w:val="nil"/>
              <w:bottom w:val="single" w:sz="12" w:space="0" w:color="auto"/>
              <w:right w:val="single" w:sz="12" w:space="0" w:color="auto"/>
            </w:tcBorders>
            <w:shd w:val="clear" w:color="auto" w:fill="auto"/>
            <w:vAlign w:val="center"/>
            <w:hideMark/>
          </w:tcPr>
          <w:p w14:paraId="3BB2667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w:t>
            </w:r>
          </w:p>
        </w:tc>
        <w:tc>
          <w:tcPr>
            <w:tcW w:w="960" w:type="dxa"/>
            <w:tcBorders>
              <w:top w:val="nil"/>
              <w:left w:val="nil"/>
              <w:bottom w:val="single" w:sz="12" w:space="0" w:color="auto"/>
              <w:right w:val="single" w:sz="8" w:space="0" w:color="auto"/>
            </w:tcBorders>
            <w:shd w:val="clear" w:color="auto" w:fill="auto"/>
            <w:vAlign w:val="center"/>
            <w:hideMark/>
          </w:tcPr>
          <w:p w14:paraId="4610D29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060" w:type="dxa"/>
            <w:tcBorders>
              <w:top w:val="nil"/>
              <w:left w:val="nil"/>
              <w:bottom w:val="single" w:sz="12" w:space="0" w:color="auto"/>
              <w:right w:val="single" w:sz="12" w:space="0" w:color="auto"/>
            </w:tcBorders>
            <w:shd w:val="clear" w:color="auto" w:fill="auto"/>
            <w:vAlign w:val="center"/>
            <w:hideMark/>
          </w:tcPr>
          <w:p w14:paraId="0E6CE1E0"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r>
      <w:tr w:rsidR="00B05CAE" w:rsidRPr="00B05CAE" w14:paraId="097F8831" w14:textId="77777777" w:rsidTr="00264E68">
        <w:trPr>
          <w:trHeight w:val="54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6E51B27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NATIVE HAWAIIAN OR PACIFIC ISLANDER</w:t>
            </w:r>
          </w:p>
        </w:tc>
        <w:tc>
          <w:tcPr>
            <w:tcW w:w="1240" w:type="dxa"/>
            <w:tcBorders>
              <w:top w:val="nil"/>
              <w:left w:val="nil"/>
              <w:bottom w:val="single" w:sz="12" w:space="0" w:color="auto"/>
              <w:right w:val="single" w:sz="8" w:space="0" w:color="auto"/>
            </w:tcBorders>
            <w:shd w:val="clear" w:color="auto" w:fill="auto"/>
            <w:vAlign w:val="center"/>
            <w:hideMark/>
          </w:tcPr>
          <w:p w14:paraId="4F3986CF"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w:t>
            </w:r>
          </w:p>
        </w:tc>
        <w:tc>
          <w:tcPr>
            <w:tcW w:w="1240" w:type="dxa"/>
            <w:tcBorders>
              <w:top w:val="nil"/>
              <w:left w:val="nil"/>
              <w:bottom w:val="single" w:sz="12" w:space="0" w:color="auto"/>
              <w:right w:val="single" w:sz="8" w:space="0" w:color="auto"/>
            </w:tcBorders>
            <w:shd w:val="clear" w:color="auto" w:fill="auto"/>
            <w:vAlign w:val="center"/>
            <w:hideMark/>
          </w:tcPr>
          <w:p w14:paraId="6CF5877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&lt;1%</w:t>
            </w:r>
          </w:p>
        </w:tc>
        <w:tc>
          <w:tcPr>
            <w:tcW w:w="1140" w:type="dxa"/>
            <w:tcBorders>
              <w:top w:val="nil"/>
              <w:left w:val="nil"/>
              <w:bottom w:val="single" w:sz="12" w:space="0" w:color="auto"/>
              <w:right w:val="single" w:sz="8" w:space="0" w:color="auto"/>
            </w:tcBorders>
            <w:shd w:val="clear" w:color="auto" w:fill="auto"/>
            <w:vAlign w:val="center"/>
            <w:hideMark/>
          </w:tcPr>
          <w:p w14:paraId="225BD3E0"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180" w:type="dxa"/>
            <w:tcBorders>
              <w:top w:val="nil"/>
              <w:left w:val="nil"/>
              <w:bottom w:val="single" w:sz="12" w:space="0" w:color="auto"/>
              <w:right w:val="single" w:sz="12" w:space="0" w:color="auto"/>
            </w:tcBorders>
            <w:shd w:val="clear" w:color="auto" w:fill="auto"/>
            <w:vAlign w:val="center"/>
            <w:hideMark/>
          </w:tcPr>
          <w:p w14:paraId="37DC0FD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960" w:type="dxa"/>
            <w:tcBorders>
              <w:top w:val="nil"/>
              <w:left w:val="nil"/>
              <w:bottom w:val="single" w:sz="12" w:space="0" w:color="auto"/>
              <w:right w:val="single" w:sz="8" w:space="0" w:color="auto"/>
            </w:tcBorders>
            <w:shd w:val="clear" w:color="auto" w:fill="auto"/>
            <w:vAlign w:val="center"/>
            <w:hideMark/>
          </w:tcPr>
          <w:p w14:paraId="10579DCB"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060" w:type="dxa"/>
            <w:tcBorders>
              <w:top w:val="nil"/>
              <w:left w:val="nil"/>
              <w:bottom w:val="single" w:sz="12" w:space="0" w:color="auto"/>
              <w:right w:val="single" w:sz="12" w:space="0" w:color="auto"/>
            </w:tcBorders>
            <w:shd w:val="clear" w:color="auto" w:fill="auto"/>
            <w:vAlign w:val="center"/>
            <w:hideMark/>
          </w:tcPr>
          <w:p w14:paraId="0C4D388F"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r>
      <w:tr w:rsidR="00B05CAE" w:rsidRPr="00B05CAE" w14:paraId="36794D55" w14:textId="77777777" w:rsidTr="00264E68">
        <w:trPr>
          <w:trHeight w:val="540"/>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7C9862CA"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SOME OTHER RACE ALONE</w:t>
            </w:r>
          </w:p>
        </w:tc>
        <w:tc>
          <w:tcPr>
            <w:tcW w:w="1240" w:type="dxa"/>
            <w:tcBorders>
              <w:top w:val="nil"/>
              <w:left w:val="nil"/>
              <w:bottom w:val="single" w:sz="12" w:space="0" w:color="auto"/>
              <w:right w:val="single" w:sz="8" w:space="0" w:color="auto"/>
            </w:tcBorders>
            <w:shd w:val="clear" w:color="auto" w:fill="auto"/>
            <w:vAlign w:val="center"/>
            <w:hideMark/>
          </w:tcPr>
          <w:p w14:paraId="7D12D8EA"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126</w:t>
            </w:r>
          </w:p>
        </w:tc>
        <w:tc>
          <w:tcPr>
            <w:tcW w:w="1240" w:type="dxa"/>
            <w:tcBorders>
              <w:top w:val="nil"/>
              <w:left w:val="nil"/>
              <w:bottom w:val="single" w:sz="12" w:space="0" w:color="auto"/>
              <w:right w:val="single" w:sz="8" w:space="0" w:color="auto"/>
            </w:tcBorders>
            <w:shd w:val="clear" w:color="auto" w:fill="auto"/>
            <w:vAlign w:val="center"/>
            <w:hideMark/>
          </w:tcPr>
          <w:p w14:paraId="57187AD3"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w:t>
            </w:r>
          </w:p>
        </w:tc>
        <w:tc>
          <w:tcPr>
            <w:tcW w:w="1140" w:type="dxa"/>
            <w:tcBorders>
              <w:top w:val="nil"/>
              <w:left w:val="nil"/>
              <w:bottom w:val="single" w:sz="12" w:space="0" w:color="auto"/>
              <w:right w:val="single" w:sz="8" w:space="0" w:color="auto"/>
            </w:tcBorders>
            <w:shd w:val="clear" w:color="auto" w:fill="auto"/>
            <w:vAlign w:val="center"/>
            <w:hideMark/>
          </w:tcPr>
          <w:p w14:paraId="612CC73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180" w:type="dxa"/>
            <w:tcBorders>
              <w:top w:val="nil"/>
              <w:left w:val="nil"/>
              <w:bottom w:val="single" w:sz="12" w:space="0" w:color="auto"/>
              <w:right w:val="single" w:sz="12" w:space="0" w:color="auto"/>
            </w:tcBorders>
            <w:shd w:val="clear" w:color="auto" w:fill="auto"/>
            <w:vAlign w:val="center"/>
            <w:hideMark/>
          </w:tcPr>
          <w:p w14:paraId="0DE29B24"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960" w:type="dxa"/>
            <w:tcBorders>
              <w:top w:val="nil"/>
              <w:left w:val="nil"/>
              <w:bottom w:val="single" w:sz="12" w:space="0" w:color="auto"/>
              <w:right w:val="single" w:sz="8" w:space="0" w:color="auto"/>
            </w:tcBorders>
            <w:shd w:val="clear" w:color="auto" w:fill="auto"/>
            <w:vAlign w:val="center"/>
            <w:hideMark/>
          </w:tcPr>
          <w:p w14:paraId="49665C9D"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060" w:type="dxa"/>
            <w:tcBorders>
              <w:top w:val="nil"/>
              <w:left w:val="nil"/>
              <w:bottom w:val="single" w:sz="12" w:space="0" w:color="auto"/>
              <w:right w:val="single" w:sz="12" w:space="0" w:color="auto"/>
            </w:tcBorders>
            <w:shd w:val="clear" w:color="auto" w:fill="auto"/>
            <w:vAlign w:val="center"/>
            <w:hideMark/>
          </w:tcPr>
          <w:p w14:paraId="76FBD723"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r>
      <w:tr w:rsidR="00B05CAE" w:rsidRPr="00B05CAE" w14:paraId="0B6BC42E" w14:textId="77777777" w:rsidTr="00264E68">
        <w:trPr>
          <w:trHeight w:val="615"/>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669873D8"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POPULATION OF TWO OR MORE RACES</w:t>
            </w:r>
          </w:p>
        </w:tc>
        <w:tc>
          <w:tcPr>
            <w:tcW w:w="1240" w:type="dxa"/>
            <w:tcBorders>
              <w:top w:val="nil"/>
              <w:left w:val="nil"/>
              <w:bottom w:val="single" w:sz="12" w:space="0" w:color="auto"/>
              <w:right w:val="single" w:sz="8" w:space="0" w:color="auto"/>
            </w:tcBorders>
            <w:shd w:val="clear" w:color="auto" w:fill="auto"/>
            <w:vAlign w:val="center"/>
            <w:hideMark/>
          </w:tcPr>
          <w:p w14:paraId="01A107A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727</w:t>
            </w:r>
          </w:p>
        </w:tc>
        <w:tc>
          <w:tcPr>
            <w:tcW w:w="1240" w:type="dxa"/>
            <w:tcBorders>
              <w:top w:val="nil"/>
              <w:left w:val="nil"/>
              <w:bottom w:val="single" w:sz="12" w:space="0" w:color="auto"/>
              <w:right w:val="single" w:sz="8" w:space="0" w:color="auto"/>
            </w:tcBorders>
            <w:shd w:val="clear" w:color="auto" w:fill="auto"/>
            <w:vAlign w:val="center"/>
            <w:hideMark/>
          </w:tcPr>
          <w:p w14:paraId="19AE5D05"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3%</w:t>
            </w:r>
          </w:p>
        </w:tc>
        <w:tc>
          <w:tcPr>
            <w:tcW w:w="1140" w:type="dxa"/>
            <w:tcBorders>
              <w:top w:val="nil"/>
              <w:left w:val="nil"/>
              <w:bottom w:val="single" w:sz="12" w:space="0" w:color="auto"/>
              <w:right w:val="single" w:sz="8" w:space="0" w:color="auto"/>
            </w:tcBorders>
            <w:shd w:val="clear" w:color="auto" w:fill="auto"/>
            <w:vAlign w:val="center"/>
            <w:hideMark/>
          </w:tcPr>
          <w:p w14:paraId="51333EC4" w14:textId="456A3D01" w:rsidR="00B05CAE" w:rsidRPr="00B05CAE" w:rsidRDefault="00C22438" w:rsidP="00B05C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c>
          <w:tcPr>
            <w:tcW w:w="1180" w:type="dxa"/>
            <w:tcBorders>
              <w:top w:val="nil"/>
              <w:left w:val="nil"/>
              <w:bottom w:val="single" w:sz="12" w:space="0" w:color="auto"/>
              <w:right w:val="single" w:sz="12" w:space="0" w:color="auto"/>
            </w:tcBorders>
            <w:shd w:val="clear" w:color="auto" w:fill="auto"/>
            <w:vAlign w:val="center"/>
            <w:hideMark/>
          </w:tcPr>
          <w:p w14:paraId="35FBC227" w14:textId="504615CB" w:rsidR="00B05CAE" w:rsidRPr="00B05CAE" w:rsidRDefault="00C22438" w:rsidP="00B05CA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r w:rsidR="00B05CAE" w:rsidRPr="00B05CAE">
              <w:rPr>
                <w:rFonts w:ascii="Arial" w:eastAsia="Times New Roman" w:hAnsi="Arial" w:cs="Arial"/>
                <w:b/>
                <w:bCs/>
                <w:color w:val="000000"/>
                <w:sz w:val="20"/>
                <w:szCs w:val="20"/>
              </w:rPr>
              <w:t>%</w:t>
            </w:r>
          </w:p>
        </w:tc>
        <w:tc>
          <w:tcPr>
            <w:tcW w:w="960" w:type="dxa"/>
            <w:tcBorders>
              <w:top w:val="nil"/>
              <w:left w:val="nil"/>
              <w:bottom w:val="single" w:sz="12" w:space="0" w:color="auto"/>
              <w:right w:val="single" w:sz="8" w:space="0" w:color="auto"/>
            </w:tcBorders>
            <w:shd w:val="clear" w:color="auto" w:fill="auto"/>
            <w:vAlign w:val="center"/>
            <w:hideMark/>
          </w:tcPr>
          <w:p w14:paraId="16542557"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c>
          <w:tcPr>
            <w:tcW w:w="1060" w:type="dxa"/>
            <w:tcBorders>
              <w:top w:val="nil"/>
              <w:left w:val="nil"/>
              <w:bottom w:val="single" w:sz="12" w:space="0" w:color="auto"/>
              <w:right w:val="single" w:sz="12" w:space="0" w:color="auto"/>
            </w:tcBorders>
            <w:shd w:val="clear" w:color="auto" w:fill="auto"/>
            <w:vAlign w:val="center"/>
            <w:hideMark/>
          </w:tcPr>
          <w:p w14:paraId="352945E9"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0%</w:t>
            </w:r>
          </w:p>
        </w:tc>
      </w:tr>
      <w:tr w:rsidR="00B05CAE" w:rsidRPr="00B05CAE" w14:paraId="59454C1C" w14:textId="77777777" w:rsidTr="00264E68">
        <w:trPr>
          <w:trHeight w:val="615"/>
        </w:trPr>
        <w:tc>
          <w:tcPr>
            <w:tcW w:w="2640" w:type="dxa"/>
            <w:tcBorders>
              <w:top w:val="nil"/>
              <w:left w:val="single" w:sz="12" w:space="0" w:color="auto"/>
              <w:bottom w:val="single" w:sz="12" w:space="0" w:color="auto"/>
              <w:right w:val="single" w:sz="12" w:space="0" w:color="auto"/>
            </w:tcBorders>
            <w:shd w:val="clear" w:color="auto" w:fill="auto"/>
            <w:vAlign w:val="center"/>
            <w:hideMark/>
          </w:tcPr>
          <w:p w14:paraId="4051C598"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TOTAL</w:t>
            </w:r>
          </w:p>
        </w:tc>
        <w:tc>
          <w:tcPr>
            <w:tcW w:w="1240" w:type="dxa"/>
            <w:tcBorders>
              <w:top w:val="nil"/>
              <w:left w:val="nil"/>
              <w:bottom w:val="single" w:sz="12" w:space="0" w:color="auto"/>
              <w:right w:val="single" w:sz="8" w:space="0" w:color="auto"/>
            </w:tcBorders>
            <w:shd w:val="clear" w:color="auto" w:fill="auto"/>
            <w:vAlign w:val="center"/>
            <w:hideMark/>
          </w:tcPr>
          <w:p w14:paraId="1C162A7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21,641</w:t>
            </w:r>
          </w:p>
        </w:tc>
        <w:tc>
          <w:tcPr>
            <w:tcW w:w="1240" w:type="dxa"/>
            <w:tcBorders>
              <w:top w:val="nil"/>
              <w:left w:val="nil"/>
              <w:bottom w:val="single" w:sz="12" w:space="0" w:color="auto"/>
              <w:right w:val="single" w:sz="8" w:space="0" w:color="auto"/>
            </w:tcBorders>
            <w:shd w:val="clear" w:color="auto" w:fill="auto"/>
            <w:vAlign w:val="center"/>
            <w:hideMark/>
          </w:tcPr>
          <w:p w14:paraId="1968E830"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100%</w:t>
            </w:r>
          </w:p>
        </w:tc>
        <w:tc>
          <w:tcPr>
            <w:tcW w:w="1140" w:type="dxa"/>
            <w:tcBorders>
              <w:top w:val="nil"/>
              <w:left w:val="nil"/>
              <w:bottom w:val="single" w:sz="12" w:space="0" w:color="auto"/>
              <w:right w:val="single" w:sz="8" w:space="0" w:color="auto"/>
            </w:tcBorders>
            <w:shd w:val="clear" w:color="auto" w:fill="auto"/>
            <w:vAlign w:val="center"/>
            <w:hideMark/>
          </w:tcPr>
          <w:p w14:paraId="68A026B1"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44</w:t>
            </w:r>
          </w:p>
        </w:tc>
        <w:tc>
          <w:tcPr>
            <w:tcW w:w="1180" w:type="dxa"/>
            <w:tcBorders>
              <w:top w:val="nil"/>
              <w:left w:val="nil"/>
              <w:bottom w:val="single" w:sz="12" w:space="0" w:color="auto"/>
              <w:right w:val="single" w:sz="12" w:space="0" w:color="auto"/>
            </w:tcBorders>
            <w:shd w:val="clear" w:color="auto" w:fill="auto"/>
            <w:vAlign w:val="center"/>
            <w:hideMark/>
          </w:tcPr>
          <w:p w14:paraId="62F94969"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100%</w:t>
            </w:r>
          </w:p>
        </w:tc>
        <w:tc>
          <w:tcPr>
            <w:tcW w:w="960" w:type="dxa"/>
            <w:tcBorders>
              <w:top w:val="nil"/>
              <w:left w:val="nil"/>
              <w:bottom w:val="single" w:sz="12" w:space="0" w:color="auto"/>
              <w:right w:val="single" w:sz="8" w:space="0" w:color="auto"/>
            </w:tcBorders>
            <w:shd w:val="clear" w:color="auto" w:fill="auto"/>
            <w:vAlign w:val="center"/>
            <w:hideMark/>
          </w:tcPr>
          <w:p w14:paraId="10823DAE"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3</w:t>
            </w:r>
          </w:p>
        </w:tc>
        <w:tc>
          <w:tcPr>
            <w:tcW w:w="1060" w:type="dxa"/>
            <w:tcBorders>
              <w:top w:val="nil"/>
              <w:left w:val="nil"/>
              <w:bottom w:val="single" w:sz="12" w:space="0" w:color="auto"/>
              <w:right w:val="single" w:sz="12" w:space="0" w:color="auto"/>
            </w:tcBorders>
            <w:shd w:val="clear" w:color="auto" w:fill="auto"/>
            <w:vAlign w:val="center"/>
            <w:hideMark/>
          </w:tcPr>
          <w:p w14:paraId="6F84EB57" w14:textId="77777777" w:rsidR="00B05CAE" w:rsidRPr="00B05CAE" w:rsidRDefault="00B05CAE" w:rsidP="00B05CAE">
            <w:pPr>
              <w:spacing w:after="0" w:line="240" w:lineRule="auto"/>
              <w:jc w:val="center"/>
              <w:rPr>
                <w:rFonts w:ascii="Arial" w:eastAsia="Times New Roman" w:hAnsi="Arial" w:cs="Arial"/>
                <w:b/>
                <w:bCs/>
                <w:color w:val="000000"/>
                <w:sz w:val="20"/>
                <w:szCs w:val="20"/>
              </w:rPr>
            </w:pPr>
            <w:r w:rsidRPr="00B05CAE">
              <w:rPr>
                <w:rFonts w:ascii="Arial" w:eastAsia="Times New Roman" w:hAnsi="Arial" w:cs="Arial"/>
                <w:b/>
                <w:bCs/>
                <w:color w:val="000000"/>
                <w:sz w:val="20"/>
                <w:szCs w:val="20"/>
              </w:rPr>
              <w:t>7%</w:t>
            </w:r>
          </w:p>
        </w:tc>
      </w:tr>
    </w:tbl>
    <w:p w14:paraId="5285B067" w14:textId="77777777" w:rsidR="00B05CAE" w:rsidRPr="00B05CAE" w:rsidRDefault="00B05CAE" w:rsidP="00B05CAE">
      <w:pPr>
        <w:spacing w:after="0" w:line="240" w:lineRule="auto"/>
        <w:jc w:val="both"/>
        <w:rPr>
          <w:rFonts w:ascii="Arial" w:eastAsia="Times New Roman" w:hAnsi="Arial" w:cs="Arial"/>
        </w:rPr>
      </w:pPr>
    </w:p>
    <w:p w14:paraId="6DCD3E46" w14:textId="77777777" w:rsidR="00B05CAE" w:rsidRPr="00B05CAE" w:rsidRDefault="00B05CAE" w:rsidP="00B05CAE">
      <w:pPr>
        <w:spacing w:after="0" w:line="240" w:lineRule="auto"/>
        <w:jc w:val="both"/>
        <w:rPr>
          <w:rFonts w:ascii="Arial" w:eastAsia="Times New Roman" w:hAnsi="Arial" w:cs="Arial"/>
          <w:b/>
          <w:u w:val="single"/>
        </w:rPr>
      </w:pPr>
    </w:p>
    <w:p w14:paraId="75DB01FB" w14:textId="77777777" w:rsidR="00B05CAE" w:rsidRPr="00B05CAE" w:rsidRDefault="00B05CAE" w:rsidP="00B05CAE">
      <w:pPr>
        <w:spacing w:after="0" w:line="240" w:lineRule="auto"/>
        <w:jc w:val="both"/>
        <w:rPr>
          <w:rFonts w:ascii="Arial" w:eastAsia="Times New Roman" w:hAnsi="Arial" w:cs="Arial"/>
          <w:b/>
          <w:u w:val="single"/>
        </w:rPr>
      </w:pPr>
    </w:p>
    <w:p w14:paraId="6DE7F271" w14:textId="77777777" w:rsidR="00B05CAE" w:rsidRPr="00B05CAE" w:rsidRDefault="00B05CAE" w:rsidP="00B05CAE">
      <w:pPr>
        <w:spacing w:after="0" w:line="240" w:lineRule="auto"/>
        <w:jc w:val="both"/>
        <w:rPr>
          <w:rFonts w:ascii="Arial" w:eastAsia="Times New Roman" w:hAnsi="Arial" w:cs="Arial"/>
          <w:b/>
          <w:u w:val="single"/>
        </w:rPr>
      </w:pPr>
    </w:p>
    <w:p w14:paraId="764CC76B" w14:textId="77777777" w:rsidR="00B05CAE" w:rsidRPr="00B05CAE" w:rsidRDefault="00B05CAE" w:rsidP="00B05CAE">
      <w:pPr>
        <w:spacing w:after="0" w:line="240" w:lineRule="auto"/>
        <w:jc w:val="both"/>
        <w:rPr>
          <w:rFonts w:ascii="Arial" w:eastAsia="Times New Roman" w:hAnsi="Arial" w:cs="Arial"/>
          <w:b/>
          <w:u w:val="single"/>
        </w:rPr>
      </w:pPr>
    </w:p>
    <w:p w14:paraId="7A8B4323" w14:textId="77777777" w:rsidR="00B05CAE" w:rsidRPr="00B05CAE" w:rsidRDefault="00B05CAE" w:rsidP="00B05CAE">
      <w:pPr>
        <w:spacing w:after="0" w:line="240" w:lineRule="auto"/>
        <w:jc w:val="both"/>
        <w:rPr>
          <w:rFonts w:ascii="Arial" w:eastAsia="Times New Roman" w:hAnsi="Arial" w:cs="Arial"/>
          <w:b/>
          <w:u w:val="single"/>
        </w:rPr>
      </w:pPr>
    </w:p>
    <w:p w14:paraId="4B9B8BE0" w14:textId="77777777" w:rsidR="00B05CAE" w:rsidRPr="00B05CAE" w:rsidRDefault="00B05CAE" w:rsidP="00B05CAE">
      <w:pPr>
        <w:spacing w:after="0" w:line="240" w:lineRule="auto"/>
        <w:jc w:val="both"/>
        <w:rPr>
          <w:rFonts w:ascii="Arial" w:eastAsia="Times New Roman" w:hAnsi="Arial" w:cs="Arial"/>
          <w:b/>
          <w:u w:val="single"/>
        </w:rPr>
      </w:pPr>
    </w:p>
    <w:p w14:paraId="2951FB73" w14:textId="77777777" w:rsidR="00B05CAE" w:rsidRPr="00B05CAE" w:rsidRDefault="00B05CAE" w:rsidP="00B05CAE">
      <w:pPr>
        <w:spacing w:after="0" w:line="240" w:lineRule="auto"/>
        <w:jc w:val="both"/>
        <w:rPr>
          <w:rFonts w:ascii="Arial" w:eastAsia="Times New Roman" w:hAnsi="Arial" w:cs="Arial"/>
          <w:b/>
          <w:u w:val="single"/>
        </w:rPr>
      </w:pPr>
    </w:p>
    <w:p w14:paraId="492833E8" w14:textId="77777777" w:rsidR="00B05CAE" w:rsidRPr="00B05CAE" w:rsidRDefault="00B05CAE" w:rsidP="00B05CAE">
      <w:pPr>
        <w:spacing w:after="0" w:line="240" w:lineRule="auto"/>
        <w:jc w:val="both"/>
        <w:rPr>
          <w:rFonts w:ascii="Arial" w:eastAsia="Times New Roman" w:hAnsi="Arial" w:cs="Arial"/>
          <w:b/>
          <w:u w:val="single"/>
        </w:rPr>
      </w:pPr>
    </w:p>
    <w:p w14:paraId="265C2FE9" w14:textId="77777777" w:rsidR="00B05CAE" w:rsidRPr="00B05CAE" w:rsidRDefault="00B05CAE" w:rsidP="00B05CAE">
      <w:pPr>
        <w:spacing w:after="0" w:line="240" w:lineRule="auto"/>
        <w:jc w:val="both"/>
        <w:rPr>
          <w:rFonts w:ascii="Arial" w:eastAsia="Times New Roman" w:hAnsi="Arial" w:cs="Arial"/>
          <w:b/>
          <w:u w:val="single"/>
        </w:rPr>
      </w:pPr>
      <w:bookmarkStart w:id="0" w:name="_GoBack"/>
      <w:bookmarkEnd w:id="0"/>
    </w:p>
    <w:p w14:paraId="39A6D550" w14:textId="77777777" w:rsidR="00B05CAE" w:rsidRPr="00B05CAE" w:rsidRDefault="00B05CAE" w:rsidP="00B05CAE">
      <w:pPr>
        <w:spacing w:after="0" w:line="240" w:lineRule="auto"/>
        <w:jc w:val="both"/>
        <w:rPr>
          <w:rFonts w:ascii="Arial" w:eastAsia="Times New Roman" w:hAnsi="Arial" w:cs="Arial"/>
          <w:b/>
          <w:u w:val="single"/>
        </w:rPr>
      </w:pPr>
    </w:p>
    <w:p w14:paraId="50522578" w14:textId="77777777" w:rsidR="00B05CAE" w:rsidRPr="00B05CAE" w:rsidRDefault="00B05CAE" w:rsidP="00B05CAE">
      <w:pPr>
        <w:spacing w:after="0" w:line="240" w:lineRule="auto"/>
        <w:jc w:val="both"/>
        <w:rPr>
          <w:rFonts w:ascii="Arial" w:eastAsia="Times New Roman" w:hAnsi="Arial" w:cs="Arial"/>
          <w:b/>
          <w:u w:val="single"/>
        </w:rPr>
      </w:pPr>
    </w:p>
    <w:p w14:paraId="7A744A67" w14:textId="77777777" w:rsidR="00B05CAE" w:rsidRPr="00B05CAE" w:rsidRDefault="00B05CAE" w:rsidP="00B05CAE">
      <w:pPr>
        <w:spacing w:after="0" w:line="240" w:lineRule="auto"/>
        <w:jc w:val="both"/>
        <w:rPr>
          <w:rFonts w:ascii="Arial" w:eastAsia="Times New Roman" w:hAnsi="Arial" w:cs="Arial"/>
          <w:u w:val="single"/>
        </w:rPr>
      </w:pPr>
      <w:r w:rsidRPr="00B05CAE">
        <w:rPr>
          <w:rFonts w:ascii="Arial" w:eastAsia="Times New Roman" w:hAnsi="Arial" w:cs="Arial"/>
          <w:b/>
          <w:u w:val="single"/>
        </w:rPr>
        <w:lastRenderedPageBreak/>
        <w:t>RECRUITMENT ACTIVITIES</w:t>
      </w:r>
      <w:r w:rsidRPr="00B05CAE">
        <w:rPr>
          <w:rFonts w:ascii="Arial" w:eastAsia="Times New Roman" w:hAnsi="Arial" w:cs="Arial"/>
          <w:u w:val="single"/>
        </w:rPr>
        <w:t>:</w:t>
      </w:r>
    </w:p>
    <w:p w14:paraId="5A573B24" w14:textId="77777777" w:rsidR="00B05CAE" w:rsidRPr="00B05CAE" w:rsidRDefault="00B05CAE" w:rsidP="00B05CAE">
      <w:pPr>
        <w:spacing w:after="0" w:line="240" w:lineRule="auto"/>
        <w:jc w:val="both"/>
        <w:rPr>
          <w:rFonts w:ascii="Arial" w:eastAsia="Times New Roman" w:hAnsi="Arial" w:cs="Arial"/>
        </w:rPr>
      </w:pPr>
    </w:p>
    <w:p w14:paraId="5F84B94E"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b/>
          <w:u w:val="single"/>
        </w:rPr>
        <w:t>Activity #1</w:t>
      </w:r>
      <w:r w:rsidRPr="00B05CAE">
        <w:rPr>
          <w:rFonts w:ascii="Arial" w:eastAsia="Times New Roman" w:hAnsi="Arial" w:cs="Arial"/>
        </w:rPr>
        <w:t>: Identify and maintain contact with local minority organizations and social support groups including, but not limited to educational, religious, ethnic, racial, and gender-based organizations.</w:t>
      </w:r>
    </w:p>
    <w:p w14:paraId="01C5CE64" w14:textId="77777777" w:rsidR="00B05CAE" w:rsidRPr="00B05CAE" w:rsidRDefault="00B05CAE" w:rsidP="00B05CAE">
      <w:pPr>
        <w:spacing w:after="0" w:line="240" w:lineRule="auto"/>
        <w:jc w:val="both"/>
        <w:rPr>
          <w:rFonts w:ascii="Arial" w:eastAsia="Times New Roman" w:hAnsi="Arial" w:cs="Arial"/>
        </w:rPr>
      </w:pPr>
    </w:p>
    <w:p w14:paraId="1C8B78C5"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Activities include, but are not limited to:</w:t>
      </w:r>
    </w:p>
    <w:p w14:paraId="2DA4D804" w14:textId="77777777" w:rsidR="00B05CAE" w:rsidRPr="00B05CAE" w:rsidRDefault="00B05CAE" w:rsidP="00B05CAE">
      <w:pPr>
        <w:spacing w:after="0" w:line="240" w:lineRule="auto"/>
        <w:jc w:val="both"/>
        <w:rPr>
          <w:rFonts w:ascii="Arial" w:eastAsia="Times New Roman" w:hAnsi="Arial" w:cs="Arial"/>
        </w:rPr>
      </w:pPr>
    </w:p>
    <w:p w14:paraId="27FFCFA5" w14:textId="77777777" w:rsidR="00B05CAE" w:rsidRPr="00B05CAE" w:rsidRDefault="00B05CAE" w:rsidP="00B05CAE">
      <w:pPr>
        <w:numPr>
          <w:ilvl w:val="0"/>
          <w:numId w:val="1"/>
        </w:numPr>
        <w:spacing w:after="0" w:line="240" w:lineRule="auto"/>
        <w:jc w:val="both"/>
        <w:rPr>
          <w:rFonts w:ascii="Arial" w:eastAsia="Times New Roman" w:hAnsi="Arial" w:cs="Arial"/>
        </w:rPr>
      </w:pPr>
      <w:r w:rsidRPr="00B05CAE">
        <w:rPr>
          <w:rFonts w:ascii="Arial" w:eastAsia="Times New Roman" w:hAnsi="Arial" w:cs="Arial"/>
        </w:rPr>
        <w:t>Provide recruitment brochures and materials to educational, religious, ethnic, racial, and gender-based organizations.</w:t>
      </w:r>
    </w:p>
    <w:p w14:paraId="1BCDBDA4" w14:textId="77777777" w:rsidR="00B05CAE" w:rsidRPr="00B05CAE" w:rsidRDefault="00B05CAE" w:rsidP="00B05CAE">
      <w:pPr>
        <w:spacing w:after="0" w:line="240" w:lineRule="auto"/>
        <w:ind w:left="360"/>
        <w:jc w:val="both"/>
        <w:rPr>
          <w:rFonts w:ascii="Arial" w:eastAsia="Times New Roman" w:hAnsi="Arial" w:cs="Arial"/>
        </w:rPr>
      </w:pPr>
    </w:p>
    <w:p w14:paraId="3EF1081B" w14:textId="77777777" w:rsidR="00B05CAE" w:rsidRPr="00B05CAE" w:rsidRDefault="00B05CAE" w:rsidP="00B05CAE">
      <w:pPr>
        <w:numPr>
          <w:ilvl w:val="0"/>
          <w:numId w:val="1"/>
        </w:numPr>
        <w:spacing w:after="0" w:line="240" w:lineRule="auto"/>
        <w:jc w:val="both"/>
        <w:rPr>
          <w:rFonts w:ascii="Arial" w:eastAsia="Times New Roman" w:hAnsi="Arial" w:cs="Arial"/>
        </w:rPr>
      </w:pPr>
      <w:r w:rsidRPr="00B05CAE">
        <w:rPr>
          <w:rFonts w:ascii="Arial" w:eastAsia="Times New Roman" w:hAnsi="Arial" w:cs="Arial"/>
        </w:rPr>
        <w:t>Contact the local Board of Education to seek permission to address high school students to interest them in a career with the agency following completion of their formal education.</w:t>
      </w:r>
    </w:p>
    <w:p w14:paraId="3FD0D13F" w14:textId="77777777" w:rsidR="00B05CAE" w:rsidRPr="00B05CAE" w:rsidRDefault="00B05CAE" w:rsidP="00B05CAE">
      <w:pPr>
        <w:spacing w:after="0" w:line="240" w:lineRule="auto"/>
        <w:ind w:left="360"/>
        <w:jc w:val="both"/>
        <w:rPr>
          <w:rFonts w:ascii="Arial" w:eastAsia="Times New Roman" w:hAnsi="Arial" w:cs="Arial"/>
        </w:rPr>
      </w:pPr>
    </w:p>
    <w:p w14:paraId="48F824C5" w14:textId="77777777" w:rsidR="00B05CAE" w:rsidRPr="00B05CAE" w:rsidRDefault="00B05CAE" w:rsidP="00B05CAE">
      <w:pPr>
        <w:numPr>
          <w:ilvl w:val="0"/>
          <w:numId w:val="1"/>
        </w:numPr>
        <w:spacing w:after="0" w:line="240" w:lineRule="auto"/>
        <w:jc w:val="both"/>
        <w:rPr>
          <w:rFonts w:ascii="Arial" w:eastAsia="Times New Roman" w:hAnsi="Arial" w:cs="Arial"/>
        </w:rPr>
      </w:pPr>
      <w:r w:rsidRPr="00B05CAE">
        <w:rPr>
          <w:rFonts w:ascii="Arial" w:eastAsia="Times New Roman" w:hAnsi="Arial" w:cs="Arial"/>
        </w:rPr>
        <w:t>Attend Career Days at local schools and community colleges.</w:t>
      </w:r>
    </w:p>
    <w:p w14:paraId="72A76CF5" w14:textId="77777777" w:rsidR="00B05CAE" w:rsidRPr="00B05CAE" w:rsidRDefault="00B05CAE" w:rsidP="00B05CAE">
      <w:pPr>
        <w:spacing w:after="0" w:line="240" w:lineRule="auto"/>
        <w:ind w:left="360"/>
        <w:jc w:val="both"/>
        <w:rPr>
          <w:rFonts w:ascii="Arial" w:eastAsia="Times New Roman" w:hAnsi="Arial" w:cs="Arial"/>
        </w:rPr>
      </w:pPr>
    </w:p>
    <w:p w14:paraId="1C0BF994" w14:textId="77777777" w:rsidR="00B05CAE" w:rsidRPr="00B05CAE" w:rsidRDefault="00B05CAE" w:rsidP="00B05CAE">
      <w:pPr>
        <w:numPr>
          <w:ilvl w:val="0"/>
          <w:numId w:val="1"/>
        </w:numPr>
        <w:spacing w:after="0" w:line="240" w:lineRule="auto"/>
        <w:jc w:val="both"/>
        <w:rPr>
          <w:rFonts w:ascii="Arial" w:eastAsia="Times New Roman" w:hAnsi="Arial" w:cs="Arial"/>
        </w:rPr>
      </w:pPr>
      <w:r w:rsidRPr="00B05CAE">
        <w:rPr>
          <w:rFonts w:ascii="Arial" w:eastAsia="Times New Roman" w:hAnsi="Arial" w:cs="Arial"/>
        </w:rPr>
        <w:t>Draft, print, distribute informational brochures, and recruitment videos that may attract qualified candidates to the agency.</w:t>
      </w:r>
    </w:p>
    <w:p w14:paraId="12725EF0" w14:textId="77777777" w:rsidR="00B05CAE" w:rsidRPr="00B05CAE" w:rsidRDefault="00B05CAE" w:rsidP="00B05CAE">
      <w:pPr>
        <w:spacing w:after="0" w:line="240" w:lineRule="auto"/>
        <w:jc w:val="both"/>
        <w:rPr>
          <w:rFonts w:ascii="Arial" w:eastAsia="Times New Roman" w:hAnsi="Arial" w:cs="Arial"/>
        </w:rPr>
      </w:pPr>
    </w:p>
    <w:p w14:paraId="48B0CB31" w14:textId="77777777" w:rsidR="00B05CAE" w:rsidRPr="00B05CAE" w:rsidRDefault="00B05CAE" w:rsidP="00B05CAE">
      <w:pPr>
        <w:numPr>
          <w:ilvl w:val="0"/>
          <w:numId w:val="1"/>
        </w:numPr>
        <w:spacing w:after="0" w:line="240" w:lineRule="auto"/>
        <w:jc w:val="both"/>
        <w:rPr>
          <w:rFonts w:ascii="Arial" w:eastAsia="Times New Roman" w:hAnsi="Arial" w:cs="Arial"/>
        </w:rPr>
      </w:pPr>
      <w:r w:rsidRPr="00B05CAE">
        <w:rPr>
          <w:rFonts w:ascii="Arial" w:eastAsia="Times New Roman" w:hAnsi="Arial" w:cs="Arial"/>
        </w:rPr>
        <w:t>Make maximum use of the Borough of Lindenwold website to attract qualified candidates to take the Civil Service Examination or apply for those meeting the eligibility requirements.</w:t>
      </w:r>
    </w:p>
    <w:p w14:paraId="417004DF" w14:textId="77777777" w:rsidR="00B05CAE" w:rsidRPr="00B05CAE" w:rsidRDefault="00B05CAE" w:rsidP="00B05CAE">
      <w:pPr>
        <w:tabs>
          <w:tab w:val="num" w:pos="360"/>
        </w:tabs>
        <w:spacing w:after="0" w:line="240" w:lineRule="auto"/>
        <w:jc w:val="both"/>
        <w:rPr>
          <w:rFonts w:ascii="Arial" w:eastAsia="Times New Roman" w:hAnsi="Arial" w:cs="Arial"/>
        </w:rPr>
      </w:pPr>
    </w:p>
    <w:p w14:paraId="0177B256" w14:textId="77777777" w:rsidR="00B05CAE" w:rsidRPr="00B05CAE" w:rsidRDefault="00B05CAE" w:rsidP="00B05CAE">
      <w:pPr>
        <w:tabs>
          <w:tab w:val="left" w:pos="360"/>
          <w:tab w:val="left" w:pos="810"/>
          <w:tab w:val="left" w:pos="4950"/>
        </w:tabs>
        <w:spacing w:after="0" w:line="240" w:lineRule="auto"/>
        <w:jc w:val="both"/>
        <w:rPr>
          <w:rFonts w:ascii="Arial" w:eastAsia="Times New Roman" w:hAnsi="Arial" w:cs="Arial"/>
        </w:rPr>
      </w:pPr>
      <w:r w:rsidRPr="00B05CAE">
        <w:rPr>
          <w:rFonts w:ascii="Arial" w:eastAsia="Times New Roman" w:hAnsi="Arial" w:cs="Arial"/>
          <w:b/>
          <w:u w:val="single"/>
        </w:rPr>
        <w:t>Activity #2</w:t>
      </w:r>
      <w:r w:rsidRPr="00B05CAE">
        <w:rPr>
          <w:rFonts w:ascii="Arial" w:eastAsia="Times New Roman" w:hAnsi="Arial" w:cs="Arial"/>
          <w:b/>
        </w:rPr>
        <w:t>:</w:t>
      </w:r>
      <w:r w:rsidRPr="00B05CAE">
        <w:rPr>
          <w:rFonts w:ascii="Arial" w:eastAsia="Times New Roman" w:hAnsi="Arial" w:cs="Arial"/>
        </w:rPr>
        <w:t xml:space="preserve"> Advertise on the New Jersey Civil Service website, the Lindenwold Police Department’s </w:t>
      </w:r>
      <w:r w:rsidRPr="00B05CAE">
        <w:rPr>
          <w:rFonts w:ascii="Arial" w:eastAsia="Times New Roman" w:hAnsi="Arial" w:cs="Arial"/>
          <w:iCs/>
        </w:rPr>
        <w:t xml:space="preserve">web </w:t>
      </w:r>
      <w:r w:rsidRPr="00B05CAE">
        <w:rPr>
          <w:rFonts w:ascii="Arial" w:eastAsia="Times New Roman" w:hAnsi="Arial" w:cs="Arial"/>
        </w:rPr>
        <w:t>page, and other social media platforms, as well as any other appropriate media market, for persons meeting eligibility requirements. Post recruitment videos on social media platforms.</w:t>
      </w:r>
    </w:p>
    <w:p w14:paraId="6801401E" w14:textId="77777777" w:rsidR="00B05CAE" w:rsidRPr="00B05CAE" w:rsidRDefault="00B05CAE" w:rsidP="00B05CAE">
      <w:pPr>
        <w:tabs>
          <w:tab w:val="left" w:pos="360"/>
          <w:tab w:val="left" w:pos="810"/>
          <w:tab w:val="left" w:pos="4950"/>
        </w:tabs>
        <w:spacing w:after="0" w:line="240" w:lineRule="auto"/>
        <w:jc w:val="both"/>
        <w:rPr>
          <w:rFonts w:ascii="Arial" w:eastAsia="Times New Roman" w:hAnsi="Arial" w:cs="Arial"/>
        </w:rPr>
      </w:pPr>
    </w:p>
    <w:p w14:paraId="1305A58E" w14:textId="77777777" w:rsidR="00B05CAE" w:rsidRPr="00B05CAE" w:rsidRDefault="00B05CAE" w:rsidP="00B05CAE">
      <w:pPr>
        <w:tabs>
          <w:tab w:val="left" w:pos="360"/>
          <w:tab w:val="left" w:pos="810"/>
          <w:tab w:val="left" w:pos="4950"/>
        </w:tabs>
        <w:spacing w:after="0" w:line="240" w:lineRule="auto"/>
        <w:jc w:val="both"/>
        <w:rPr>
          <w:rFonts w:ascii="Arial" w:eastAsia="Times New Roman" w:hAnsi="Arial" w:cs="Arial"/>
        </w:rPr>
      </w:pPr>
      <w:r w:rsidRPr="00B05CAE">
        <w:rPr>
          <w:rFonts w:ascii="Arial" w:eastAsia="Times New Roman" w:hAnsi="Arial" w:cs="Arial"/>
          <w:b/>
          <w:bCs/>
          <w:u w:val="single"/>
        </w:rPr>
        <w:t>Activity #3:</w:t>
      </w:r>
      <w:r w:rsidRPr="00B05CAE">
        <w:rPr>
          <w:rFonts w:ascii="Arial" w:eastAsia="Times New Roman" w:hAnsi="Arial" w:cs="Arial"/>
        </w:rPr>
        <w:t xml:space="preserve"> When</w:t>
      </w:r>
      <w:r w:rsidRPr="00B05CAE">
        <w:rPr>
          <w:rFonts w:ascii="Arial" w:eastAsia="Times New Roman" w:hAnsi="Arial" w:cs="Arial"/>
          <w:b/>
        </w:rPr>
        <w:t xml:space="preserve"> </w:t>
      </w:r>
      <w:r w:rsidRPr="00B05CAE">
        <w:rPr>
          <w:rFonts w:ascii="Arial" w:eastAsia="Times New Roman" w:hAnsi="Arial" w:cs="Arial"/>
        </w:rPr>
        <w:t>applicable, contact police training academies and post vacancy announcements for current Alternate Route candidates or waiver-eligible Class II Special Police Officers.</w:t>
      </w:r>
    </w:p>
    <w:p w14:paraId="5AACF1AE" w14:textId="77777777" w:rsidR="00B05CAE" w:rsidRPr="00B05CAE" w:rsidRDefault="00B05CAE" w:rsidP="00B05CAE">
      <w:pPr>
        <w:tabs>
          <w:tab w:val="num" w:pos="360"/>
        </w:tabs>
        <w:spacing w:after="0" w:line="240" w:lineRule="auto"/>
        <w:jc w:val="both"/>
        <w:rPr>
          <w:rFonts w:ascii="Arial" w:eastAsia="Times New Roman" w:hAnsi="Arial" w:cs="Arial"/>
        </w:rPr>
      </w:pPr>
    </w:p>
    <w:p w14:paraId="37C089C9"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b/>
          <w:u w:val="single"/>
        </w:rPr>
        <w:t>Activity #4</w:t>
      </w:r>
      <w:r w:rsidRPr="00B05CAE">
        <w:rPr>
          <w:rFonts w:ascii="Arial" w:eastAsia="Times New Roman" w:hAnsi="Arial" w:cs="Arial"/>
        </w:rPr>
        <w:t>: Make maximum use of the State of New Jersey Civil Service Commission Intergovernmental Transfer Program.</w:t>
      </w:r>
    </w:p>
    <w:p w14:paraId="7072BB3C" w14:textId="77777777" w:rsidR="00B05CAE" w:rsidRPr="00B05CAE" w:rsidRDefault="00B05CAE" w:rsidP="00B05CAE">
      <w:pPr>
        <w:spacing w:after="0" w:line="240" w:lineRule="auto"/>
        <w:jc w:val="both"/>
        <w:rPr>
          <w:rFonts w:ascii="Arial" w:eastAsia="Times New Roman" w:hAnsi="Arial" w:cs="Arial"/>
        </w:rPr>
      </w:pPr>
    </w:p>
    <w:p w14:paraId="7C85D71E"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Activities include, but are not limited to:</w:t>
      </w:r>
    </w:p>
    <w:p w14:paraId="359A9083" w14:textId="77777777" w:rsidR="00B05CAE" w:rsidRPr="00B05CAE" w:rsidRDefault="00B05CAE" w:rsidP="00B05CAE">
      <w:pPr>
        <w:spacing w:after="0" w:line="240" w:lineRule="auto"/>
        <w:jc w:val="both"/>
        <w:rPr>
          <w:rFonts w:ascii="Arial" w:eastAsia="Times New Roman" w:hAnsi="Arial" w:cs="Arial"/>
        </w:rPr>
      </w:pPr>
    </w:p>
    <w:p w14:paraId="05A6B9C0" w14:textId="77777777" w:rsidR="00B05CAE" w:rsidRPr="00B05CAE" w:rsidRDefault="00B05CAE" w:rsidP="00B05CAE">
      <w:pPr>
        <w:numPr>
          <w:ilvl w:val="0"/>
          <w:numId w:val="2"/>
        </w:numPr>
        <w:spacing w:after="0" w:line="240" w:lineRule="auto"/>
        <w:jc w:val="both"/>
        <w:rPr>
          <w:rFonts w:ascii="Arial" w:eastAsia="Times New Roman" w:hAnsi="Arial" w:cs="Arial"/>
        </w:rPr>
      </w:pPr>
      <w:r w:rsidRPr="00B05CAE">
        <w:rPr>
          <w:rFonts w:ascii="Arial" w:eastAsia="Times New Roman" w:hAnsi="Arial" w:cs="Arial"/>
        </w:rPr>
        <w:t xml:space="preserve">Post future openings for sworn positions with the State of New Jersey Intergovernmental Transfer Program website.  </w:t>
      </w:r>
    </w:p>
    <w:p w14:paraId="6830AB27" w14:textId="77777777" w:rsidR="00B05CAE" w:rsidRPr="00B05CAE" w:rsidRDefault="00B05CAE" w:rsidP="00B05CAE">
      <w:pPr>
        <w:spacing w:after="0" w:line="240" w:lineRule="auto"/>
        <w:ind w:left="360"/>
        <w:jc w:val="both"/>
        <w:rPr>
          <w:rFonts w:ascii="Arial" w:eastAsia="Times New Roman" w:hAnsi="Arial" w:cs="Arial"/>
        </w:rPr>
      </w:pPr>
    </w:p>
    <w:p w14:paraId="2E22DE0C" w14:textId="77777777" w:rsidR="00B05CAE" w:rsidRPr="00B05CAE" w:rsidRDefault="00B05CAE" w:rsidP="00B05CAE">
      <w:pPr>
        <w:numPr>
          <w:ilvl w:val="0"/>
          <w:numId w:val="2"/>
        </w:numPr>
        <w:spacing w:after="0" w:line="240" w:lineRule="auto"/>
        <w:jc w:val="both"/>
        <w:rPr>
          <w:rFonts w:ascii="Arial" w:eastAsia="Times New Roman" w:hAnsi="Arial" w:cs="Arial"/>
        </w:rPr>
      </w:pPr>
      <w:r w:rsidRPr="00B05CAE">
        <w:rPr>
          <w:rFonts w:ascii="Arial" w:eastAsia="Times New Roman" w:hAnsi="Arial" w:cs="Arial"/>
        </w:rPr>
        <w:t>Draft, print, and distribute informational brochures that may attract qualified candidates to the agency.</w:t>
      </w:r>
    </w:p>
    <w:p w14:paraId="0AAD34E6" w14:textId="77777777" w:rsidR="00B05CAE" w:rsidRPr="00B05CAE" w:rsidRDefault="00B05CAE" w:rsidP="00B05CAE">
      <w:pPr>
        <w:spacing w:after="0" w:line="240" w:lineRule="auto"/>
        <w:jc w:val="both"/>
        <w:rPr>
          <w:rFonts w:ascii="Arial" w:eastAsia="Times New Roman" w:hAnsi="Arial" w:cs="Arial"/>
        </w:rPr>
      </w:pPr>
    </w:p>
    <w:p w14:paraId="31D31A6C"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b/>
          <w:bCs/>
          <w:u w:val="single"/>
        </w:rPr>
        <w:t>Activity #5:</w:t>
      </w:r>
      <w:r w:rsidRPr="00B05CAE">
        <w:rPr>
          <w:rFonts w:ascii="Arial" w:eastAsia="Times New Roman" w:hAnsi="Arial" w:cs="Arial"/>
        </w:rPr>
        <w:t xml:space="preserve"> When applicable, contact the State of New Jersey Civil Service Commission and obtain the “Rice list” of eligible officers who were laid off from other jurisdictions.</w:t>
      </w:r>
    </w:p>
    <w:p w14:paraId="0AA963ED" w14:textId="77777777" w:rsidR="00B05CAE" w:rsidRPr="00B05CAE" w:rsidRDefault="00B05CAE" w:rsidP="00B05CAE">
      <w:pPr>
        <w:spacing w:after="0" w:line="240" w:lineRule="auto"/>
        <w:jc w:val="both"/>
        <w:rPr>
          <w:rFonts w:ascii="Arial" w:eastAsia="Times New Roman" w:hAnsi="Arial" w:cs="Arial"/>
        </w:rPr>
      </w:pPr>
    </w:p>
    <w:p w14:paraId="1F6B218A"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t>Activities include, but are not limited to:</w:t>
      </w:r>
    </w:p>
    <w:p w14:paraId="6BF26593" w14:textId="77777777" w:rsidR="00B05CAE" w:rsidRPr="00B05CAE" w:rsidRDefault="00B05CAE" w:rsidP="00B05CAE">
      <w:pPr>
        <w:spacing w:after="0" w:line="240" w:lineRule="auto"/>
        <w:jc w:val="both"/>
        <w:rPr>
          <w:rFonts w:ascii="Arial" w:eastAsia="Times New Roman" w:hAnsi="Arial" w:cs="Arial"/>
        </w:rPr>
      </w:pPr>
    </w:p>
    <w:p w14:paraId="4D2FAC51" w14:textId="77777777" w:rsidR="00B05CAE" w:rsidRPr="00B05CAE" w:rsidRDefault="00B05CAE" w:rsidP="00B05CAE">
      <w:pPr>
        <w:spacing w:after="0" w:line="240" w:lineRule="auto"/>
        <w:jc w:val="both"/>
        <w:rPr>
          <w:rFonts w:ascii="Arial" w:eastAsia="Times New Roman" w:hAnsi="Arial" w:cs="Arial"/>
        </w:rPr>
      </w:pPr>
      <w:r w:rsidRPr="00B05CAE">
        <w:rPr>
          <w:rFonts w:ascii="Arial" w:eastAsia="Times New Roman" w:hAnsi="Arial" w:cs="Arial"/>
        </w:rPr>
        <w:lastRenderedPageBreak/>
        <w:t>Conducting interviews with eligible laid off officers to employ such officers as to meet the agency’s recruiting goals.</w:t>
      </w:r>
    </w:p>
    <w:p w14:paraId="38F27944" w14:textId="77777777" w:rsidR="00B05CAE" w:rsidRPr="00B05CAE" w:rsidRDefault="00B05CAE" w:rsidP="00B05CAE">
      <w:pPr>
        <w:spacing w:after="0" w:line="240" w:lineRule="auto"/>
        <w:jc w:val="both"/>
        <w:rPr>
          <w:rFonts w:ascii="Arial" w:eastAsia="Times New Roman" w:hAnsi="Arial" w:cs="Arial"/>
          <w:b/>
          <w:u w:val="single"/>
        </w:rPr>
      </w:pPr>
    </w:p>
    <w:p w14:paraId="4922F760" w14:textId="77777777" w:rsidR="00B05CAE" w:rsidRPr="00B05CAE" w:rsidRDefault="00B05CAE" w:rsidP="00B05CAE">
      <w:pPr>
        <w:spacing w:after="0" w:line="240" w:lineRule="auto"/>
        <w:jc w:val="both"/>
        <w:rPr>
          <w:rFonts w:ascii="Arial" w:eastAsia="Times New Roman" w:hAnsi="Arial" w:cs="Arial"/>
          <w:u w:val="single"/>
        </w:rPr>
      </w:pPr>
      <w:r w:rsidRPr="00B05CAE">
        <w:rPr>
          <w:rFonts w:ascii="Arial" w:eastAsia="Times New Roman" w:hAnsi="Arial" w:cs="Arial"/>
          <w:b/>
          <w:u w:val="single"/>
        </w:rPr>
        <w:t>ANNUAL REVIEW, EVALUATION AND REPORTING</w:t>
      </w:r>
    </w:p>
    <w:p w14:paraId="5D78F743" w14:textId="77777777" w:rsidR="00B05CAE" w:rsidRPr="00B05CAE" w:rsidRDefault="00B05CAE" w:rsidP="00B05CAE">
      <w:pPr>
        <w:spacing w:after="0" w:line="240" w:lineRule="auto"/>
        <w:jc w:val="both"/>
        <w:rPr>
          <w:rFonts w:ascii="Arial" w:eastAsia="Times New Roman" w:hAnsi="Arial" w:cs="Arial"/>
        </w:rPr>
      </w:pPr>
    </w:p>
    <w:p w14:paraId="04B2B9EF" w14:textId="77777777" w:rsidR="00B05CAE" w:rsidRPr="00B05CAE" w:rsidRDefault="00B05CAE" w:rsidP="00B05CAE">
      <w:pPr>
        <w:numPr>
          <w:ilvl w:val="0"/>
          <w:numId w:val="3"/>
        </w:numPr>
        <w:spacing w:after="0" w:line="240" w:lineRule="auto"/>
        <w:ind w:left="720"/>
        <w:jc w:val="both"/>
        <w:rPr>
          <w:rFonts w:ascii="Arial" w:eastAsia="Times New Roman" w:hAnsi="Arial" w:cs="Arial"/>
        </w:rPr>
      </w:pPr>
      <w:r w:rsidRPr="00B05CAE">
        <w:rPr>
          <w:rFonts w:ascii="Arial" w:eastAsia="Times New Roman" w:hAnsi="Arial" w:cs="Arial"/>
        </w:rPr>
        <w:t>The Chief of Police, or designee, shall conduct an annual review of the Recruitment Plan and shall include, but not limited to, performing an annual agency demographic review, determining whether any substantial disparities have been reduced, and if need be, revising the Recruitment Plan accordingly if the goals and objectives are not met.</w:t>
      </w:r>
    </w:p>
    <w:p w14:paraId="5793AB36" w14:textId="77777777" w:rsidR="00B05CAE" w:rsidRPr="00B05CAE" w:rsidRDefault="00B05CAE" w:rsidP="00B05CAE">
      <w:pPr>
        <w:spacing w:after="0" w:line="240" w:lineRule="auto"/>
        <w:rPr>
          <w:rFonts w:ascii="Arial" w:eastAsia="Times New Roman" w:hAnsi="Arial" w:cs="Arial"/>
        </w:rPr>
      </w:pPr>
    </w:p>
    <w:p w14:paraId="571C28F5" w14:textId="77777777" w:rsidR="00B05CAE" w:rsidRPr="00B05CAE" w:rsidRDefault="00B05CAE" w:rsidP="00B05CAE">
      <w:pPr>
        <w:numPr>
          <w:ilvl w:val="0"/>
          <w:numId w:val="3"/>
        </w:numPr>
        <w:spacing w:after="0" w:line="240" w:lineRule="auto"/>
        <w:ind w:left="720"/>
        <w:rPr>
          <w:rFonts w:ascii="Arial" w:eastAsia="Times New Roman" w:hAnsi="Arial" w:cs="Arial"/>
        </w:rPr>
      </w:pPr>
      <w:r w:rsidRPr="00B05CAE">
        <w:rPr>
          <w:rFonts w:ascii="Arial" w:eastAsia="Times New Roman" w:hAnsi="Arial" w:cs="Arial"/>
        </w:rPr>
        <w:t>N.J.S.A.</w:t>
      </w:r>
      <w:r w:rsidRPr="00B05CAE">
        <w:rPr>
          <w:rFonts w:ascii="Arial" w:eastAsia="Times New Roman" w:hAnsi="Arial" w:cs="Arial"/>
          <w:spacing w:val="6"/>
        </w:rPr>
        <w:t xml:space="preserve"> </w:t>
      </w:r>
      <w:r w:rsidRPr="00B05CAE">
        <w:rPr>
          <w:rFonts w:ascii="Arial" w:eastAsia="Times New Roman" w:hAnsi="Arial" w:cs="Arial"/>
        </w:rPr>
        <w:t>52:17B-4.10</w:t>
      </w:r>
      <w:r w:rsidRPr="00B05CAE">
        <w:rPr>
          <w:rFonts w:ascii="Arial" w:eastAsia="Times New Roman" w:hAnsi="Arial" w:cs="Arial"/>
          <w:spacing w:val="-6"/>
        </w:rPr>
        <w:t xml:space="preserve"> </w:t>
      </w:r>
      <w:proofErr w:type="gramStart"/>
      <w:r w:rsidRPr="00B05CAE">
        <w:rPr>
          <w:rFonts w:ascii="Arial" w:eastAsia="Times New Roman" w:hAnsi="Arial" w:cs="Arial"/>
        </w:rPr>
        <w:t>et</w:t>
      </w:r>
      <w:proofErr w:type="gramEnd"/>
      <w:r w:rsidRPr="00B05CAE">
        <w:rPr>
          <w:rFonts w:ascii="Arial" w:eastAsia="Times New Roman" w:hAnsi="Arial" w:cs="Arial"/>
          <w:spacing w:val="4"/>
        </w:rPr>
        <w:t xml:space="preserve"> </w:t>
      </w:r>
      <w:proofErr w:type="spellStart"/>
      <w:r w:rsidRPr="00B05CAE">
        <w:rPr>
          <w:rFonts w:ascii="Arial" w:eastAsia="Times New Roman" w:hAnsi="Arial" w:cs="Arial"/>
        </w:rPr>
        <w:t>seq</w:t>
      </w:r>
      <w:proofErr w:type="spellEnd"/>
      <w:r w:rsidRPr="00B05CAE">
        <w:rPr>
          <w:rFonts w:ascii="Arial" w:eastAsia="Times New Roman" w:hAnsi="Arial" w:cs="Arial"/>
        </w:rPr>
        <w:t xml:space="preserve"> requires that each law enforcement agency must report certain law enforcement applicant data annually by January 31</w:t>
      </w:r>
      <w:r w:rsidRPr="00B05CAE">
        <w:rPr>
          <w:rFonts w:ascii="Arial" w:eastAsia="Times New Roman" w:hAnsi="Arial" w:cs="Arial"/>
          <w:vertAlign w:val="superscript"/>
        </w:rPr>
        <w:t>st</w:t>
      </w:r>
      <w:r w:rsidRPr="00B05CAE">
        <w:rPr>
          <w:rFonts w:ascii="Arial" w:eastAsia="Times New Roman" w:hAnsi="Arial" w:cs="Arial"/>
        </w:rPr>
        <w:t xml:space="preserve"> for the preceding year. The data required to be reported is listed in the New Jersey Attorney General Guideline “Promoting Diversity in Law Enforcement Recruiting and Hiring” in Paragraph III.</w:t>
      </w:r>
    </w:p>
    <w:p w14:paraId="6E5C1FE2" w14:textId="77777777" w:rsidR="00B05CAE" w:rsidRPr="00B05CAE" w:rsidRDefault="00B05CAE" w:rsidP="00B05CAE">
      <w:pPr>
        <w:spacing w:after="0" w:line="240" w:lineRule="auto"/>
        <w:rPr>
          <w:rFonts w:ascii="Arial" w:eastAsia="Times New Roman" w:hAnsi="Arial" w:cs="Arial"/>
        </w:rPr>
      </w:pPr>
    </w:p>
    <w:p w14:paraId="5F401BFB" w14:textId="77777777" w:rsidR="00B05CAE" w:rsidRPr="00B05CAE" w:rsidRDefault="00C22438" w:rsidP="00B05CAE">
      <w:pPr>
        <w:spacing w:after="0" w:line="240" w:lineRule="auto"/>
        <w:ind w:left="720"/>
        <w:rPr>
          <w:rFonts w:ascii="Arial" w:eastAsia="Times New Roman" w:hAnsi="Arial" w:cs="Arial"/>
          <w:color w:val="0563C1"/>
          <w:u w:val="single"/>
        </w:rPr>
      </w:pPr>
      <w:hyperlink r:id="rId10" w:history="1">
        <w:r w:rsidR="00B05CAE" w:rsidRPr="00B05CAE">
          <w:rPr>
            <w:rFonts w:ascii="Arial" w:eastAsia="Times New Roman" w:hAnsi="Arial" w:cs="Arial"/>
            <w:color w:val="0563C1"/>
            <w:u w:val="single"/>
          </w:rPr>
          <w:t>https://www.nj.gov/oag/dcj/agguide/directives/ag-Guidelines-Diversity-in-LE-Recruiting-and-Hiring.pdf</w:t>
        </w:r>
      </w:hyperlink>
    </w:p>
    <w:p w14:paraId="397E6831" w14:textId="77777777" w:rsidR="00B05CAE" w:rsidRPr="00B05CAE" w:rsidRDefault="00B05CAE" w:rsidP="00B05CAE">
      <w:pPr>
        <w:spacing w:after="0" w:line="240" w:lineRule="auto"/>
        <w:ind w:left="720"/>
        <w:rPr>
          <w:rFonts w:ascii="Arial" w:eastAsia="Times New Roman" w:hAnsi="Arial" w:cs="Arial"/>
        </w:rPr>
      </w:pPr>
    </w:p>
    <w:p w14:paraId="416FEAE1" w14:textId="77777777" w:rsidR="00B05CAE" w:rsidRPr="00B05CAE" w:rsidRDefault="00B05CAE" w:rsidP="00B05CAE">
      <w:pPr>
        <w:spacing w:after="0" w:line="240" w:lineRule="auto"/>
        <w:ind w:left="720" w:hanging="360"/>
        <w:rPr>
          <w:rFonts w:ascii="Arial" w:eastAsia="Times New Roman" w:hAnsi="Arial" w:cs="Arial"/>
        </w:rPr>
      </w:pPr>
    </w:p>
    <w:p w14:paraId="7D9293B9" w14:textId="77777777" w:rsidR="00B05CAE" w:rsidRPr="00B05CAE" w:rsidRDefault="00B05CAE" w:rsidP="00B05CAE">
      <w:pPr>
        <w:numPr>
          <w:ilvl w:val="0"/>
          <w:numId w:val="3"/>
        </w:numPr>
        <w:spacing w:after="0" w:line="240" w:lineRule="auto"/>
        <w:ind w:left="720"/>
        <w:rPr>
          <w:rFonts w:ascii="Arial" w:eastAsia="Times New Roman" w:hAnsi="Arial" w:cs="Arial"/>
        </w:rPr>
      </w:pPr>
      <w:r w:rsidRPr="00B05CAE">
        <w:rPr>
          <w:rFonts w:ascii="Arial" w:eastAsia="Times New Roman" w:hAnsi="Arial" w:cs="Arial"/>
        </w:rPr>
        <w:t xml:space="preserve">The reporting form can be found at: </w:t>
      </w:r>
    </w:p>
    <w:p w14:paraId="7B3A262D" w14:textId="77777777" w:rsidR="00B05CAE" w:rsidRPr="00B05CAE" w:rsidRDefault="00B05CAE" w:rsidP="00B05CAE">
      <w:pPr>
        <w:spacing w:after="0" w:line="240" w:lineRule="auto"/>
        <w:ind w:left="720"/>
        <w:rPr>
          <w:rFonts w:ascii="Arial" w:eastAsia="Times New Roman" w:hAnsi="Arial" w:cs="Arial"/>
        </w:rPr>
      </w:pPr>
    </w:p>
    <w:p w14:paraId="00D783DD" w14:textId="77777777" w:rsidR="00B05CAE" w:rsidRPr="00B05CAE" w:rsidRDefault="00C22438" w:rsidP="00B05CAE">
      <w:pPr>
        <w:spacing w:after="0" w:line="240" w:lineRule="auto"/>
        <w:ind w:left="720"/>
        <w:rPr>
          <w:rFonts w:ascii="Arial" w:eastAsia="Times New Roman" w:hAnsi="Arial" w:cs="Arial"/>
        </w:rPr>
      </w:pPr>
      <w:hyperlink r:id="rId11" w:history="1">
        <w:r w:rsidR="00B05CAE" w:rsidRPr="00B05CAE">
          <w:rPr>
            <w:rFonts w:ascii="Arial" w:eastAsia="Times New Roman" w:hAnsi="Arial" w:cs="Arial"/>
            <w:color w:val="0563C1"/>
            <w:u w:val="single"/>
          </w:rPr>
          <w:t>https://www.nj.gov/oag/dcj/agguide/directives/Appendix-A.xlsx</w:t>
        </w:r>
      </w:hyperlink>
    </w:p>
    <w:p w14:paraId="66EA5DF8" w14:textId="77777777" w:rsidR="00B05CAE" w:rsidRPr="00B05CAE" w:rsidRDefault="00B05CAE" w:rsidP="00B05CAE">
      <w:pPr>
        <w:spacing w:after="0" w:line="240" w:lineRule="auto"/>
        <w:jc w:val="both"/>
        <w:rPr>
          <w:rFonts w:eastAsia="Times New Roman" w:cs="Times New Roman"/>
          <w:sz w:val="24"/>
          <w:szCs w:val="24"/>
        </w:rPr>
      </w:pPr>
    </w:p>
    <w:p w14:paraId="4823E523" w14:textId="77777777" w:rsidR="00797A8C" w:rsidRDefault="00756615" w:rsidP="00E217EF">
      <w:pPr>
        <w:ind w:left="576"/>
      </w:pPr>
      <w:r>
        <w:tab/>
      </w:r>
      <w:r>
        <w:tab/>
      </w:r>
      <w:r>
        <w:tab/>
      </w:r>
    </w:p>
    <w:p w14:paraId="241A4031" w14:textId="77777777" w:rsidR="00756615" w:rsidRDefault="00756615" w:rsidP="003C42FC">
      <w:pPr>
        <w:pStyle w:val="NoSpacing"/>
        <w:ind w:left="576"/>
      </w:pPr>
    </w:p>
    <w:p w14:paraId="1E1D4E6D" w14:textId="77777777" w:rsidR="00756615" w:rsidRDefault="005D7A3C" w:rsidP="005D7A3C">
      <w:pPr>
        <w:ind w:left="576"/>
      </w:pPr>
      <w:r w:rsidRPr="005D7A3C">
        <w:tab/>
      </w:r>
      <w:r w:rsidRPr="005D7A3C">
        <w:tab/>
      </w:r>
      <w:r w:rsidR="00756615">
        <w:tab/>
      </w:r>
      <w:r w:rsidR="00756615">
        <w:tab/>
      </w:r>
      <w:r w:rsidR="00756615">
        <w:tab/>
      </w:r>
      <w:r w:rsidR="00756615">
        <w:tab/>
      </w:r>
    </w:p>
    <w:sectPr w:rsidR="00756615" w:rsidSect="00582C67">
      <w:headerReference w:type="default" r:id="rId12"/>
      <w:footerReference w:type="default" r:id="rId13"/>
      <w:pgSz w:w="12240" w:h="15840"/>
      <w:pgMar w:top="1440" w:right="1170" w:bottom="144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64AE" w14:textId="77777777" w:rsidR="007B635E" w:rsidRDefault="007B635E" w:rsidP="00205C59">
      <w:pPr>
        <w:spacing w:after="0" w:line="240" w:lineRule="auto"/>
      </w:pPr>
      <w:r>
        <w:separator/>
      </w:r>
    </w:p>
  </w:endnote>
  <w:endnote w:type="continuationSeparator" w:id="0">
    <w:p w14:paraId="5F68DECE" w14:textId="77777777" w:rsidR="007B635E" w:rsidRDefault="007B635E" w:rsidP="0020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97679"/>
      <w:docPartObj>
        <w:docPartGallery w:val="Page Numbers (Bottom of Page)"/>
        <w:docPartUnique/>
      </w:docPartObj>
    </w:sdtPr>
    <w:sdtEndPr/>
    <w:sdtContent>
      <w:sdt>
        <w:sdtPr>
          <w:id w:val="1728636285"/>
          <w:docPartObj>
            <w:docPartGallery w:val="Page Numbers (Top of Page)"/>
            <w:docPartUnique/>
          </w:docPartObj>
        </w:sdtPr>
        <w:sdtEndPr/>
        <w:sdtContent>
          <w:p w14:paraId="604A5588" w14:textId="13F123BA" w:rsidR="00B05CAE" w:rsidRDefault="00B05C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24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438">
              <w:rPr>
                <w:b/>
                <w:bCs/>
                <w:noProof/>
              </w:rPr>
              <w:t>4</w:t>
            </w:r>
            <w:r>
              <w:rPr>
                <w:b/>
                <w:bCs/>
                <w:sz w:val="24"/>
                <w:szCs w:val="24"/>
              </w:rPr>
              <w:fldChar w:fldCharType="end"/>
            </w:r>
          </w:p>
        </w:sdtContent>
      </w:sdt>
    </w:sdtContent>
  </w:sdt>
  <w:p w14:paraId="1EC02949" w14:textId="77777777" w:rsidR="00B05CAE" w:rsidRDefault="00B0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740D" w14:textId="77777777" w:rsidR="007B635E" w:rsidRDefault="007B635E" w:rsidP="00205C59">
      <w:pPr>
        <w:spacing w:after="0" w:line="240" w:lineRule="auto"/>
      </w:pPr>
      <w:r>
        <w:separator/>
      </w:r>
    </w:p>
  </w:footnote>
  <w:footnote w:type="continuationSeparator" w:id="0">
    <w:p w14:paraId="08909C32" w14:textId="77777777" w:rsidR="007B635E" w:rsidRDefault="007B635E" w:rsidP="00205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0" w:type="dxa"/>
      <w:tblInd w:w="-90" w:type="dxa"/>
      <w:tblLayout w:type="fixed"/>
      <w:tblCellMar>
        <w:left w:w="0" w:type="dxa"/>
        <w:right w:w="0" w:type="dxa"/>
      </w:tblCellMar>
      <w:tblLook w:val="0000" w:firstRow="0" w:lastRow="0" w:firstColumn="0" w:lastColumn="0" w:noHBand="0" w:noVBand="0"/>
    </w:tblPr>
    <w:tblGrid>
      <w:gridCol w:w="4541"/>
      <w:gridCol w:w="2064"/>
      <w:gridCol w:w="4295"/>
    </w:tblGrid>
    <w:tr w:rsidR="00205C59" w14:paraId="78B372D2" w14:textId="77777777" w:rsidTr="00797A8C">
      <w:trPr>
        <w:trHeight w:hRule="exact" w:val="1562"/>
      </w:trPr>
      <w:tc>
        <w:tcPr>
          <w:tcW w:w="4541" w:type="dxa"/>
          <w:tcBorders>
            <w:top w:val="none" w:sz="0" w:space="0" w:color="000000"/>
            <w:left w:val="none" w:sz="0" w:space="0" w:color="000000"/>
            <w:bottom w:val="none" w:sz="0" w:space="0" w:color="000000"/>
            <w:right w:val="none" w:sz="0" w:space="0" w:color="000000"/>
          </w:tcBorders>
        </w:tcPr>
        <w:p w14:paraId="7368ECE8" w14:textId="77777777" w:rsidR="00205C59" w:rsidRPr="00A831AC" w:rsidRDefault="00205C59" w:rsidP="00205C59">
          <w:pPr>
            <w:pStyle w:val="NoSpacing"/>
            <w:rPr>
              <w:rFonts w:ascii="Arial" w:hAnsi="Arial" w:cs="Arial"/>
              <w:sz w:val="18"/>
              <w:szCs w:val="18"/>
            </w:rPr>
          </w:pPr>
          <w:r w:rsidRPr="00A831AC">
            <w:rPr>
              <w:rFonts w:ascii="Arial" w:hAnsi="Arial" w:cs="Arial"/>
              <w:sz w:val="18"/>
              <w:szCs w:val="18"/>
            </w:rPr>
            <w:t>PHONE: 856-784-7566</w:t>
          </w:r>
        </w:p>
        <w:p w14:paraId="1B5578B2" w14:textId="77777777" w:rsidR="00205C59" w:rsidRDefault="00205C59" w:rsidP="0042460A">
          <w:pPr>
            <w:pStyle w:val="NoSpacing"/>
          </w:pPr>
          <w:r w:rsidRPr="00A831AC">
            <w:rPr>
              <w:rFonts w:ascii="Arial" w:hAnsi="Arial" w:cs="Arial"/>
              <w:sz w:val="18"/>
              <w:szCs w:val="18"/>
            </w:rPr>
            <w:t>RADIO DISPATCHER: 856-78</w:t>
          </w:r>
          <w:r w:rsidR="0042460A">
            <w:rPr>
              <w:rFonts w:ascii="Arial" w:hAnsi="Arial" w:cs="Arial"/>
              <w:sz w:val="18"/>
              <w:szCs w:val="18"/>
            </w:rPr>
            <w:t>3</w:t>
          </w:r>
          <w:r w:rsidRPr="00A831AC">
            <w:rPr>
              <w:rFonts w:ascii="Arial" w:hAnsi="Arial" w:cs="Arial"/>
              <w:sz w:val="18"/>
              <w:szCs w:val="18"/>
            </w:rPr>
            <w:t>-4900</w:t>
          </w:r>
        </w:p>
      </w:tc>
      <w:tc>
        <w:tcPr>
          <w:tcW w:w="2064" w:type="dxa"/>
          <w:tcBorders>
            <w:top w:val="none" w:sz="0" w:space="0" w:color="000000"/>
            <w:left w:val="none" w:sz="0" w:space="0" w:color="000000"/>
            <w:bottom w:val="none" w:sz="0" w:space="0" w:color="000000"/>
            <w:right w:val="none" w:sz="0" w:space="0" w:color="000000"/>
          </w:tcBorders>
        </w:tcPr>
        <w:p w14:paraId="3903F43F" w14:textId="77777777" w:rsidR="00205C59" w:rsidRDefault="004A364F" w:rsidP="00D11E34">
          <w:pPr>
            <w:spacing w:before="35"/>
            <w:jc w:val="center"/>
            <w:textAlignment w:val="baseline"/>
          </w:pPr>
          <w:r w:rsidRPr="004A364F">
            <w:rPr>
              <w:noProof/>
            </w:rPr>
            <w:drawing>
              <wp:inline distT="0" distB="0" distL="0" distR="0" wp14:anchorId="7FCA841C" wp14:editId="173B1957">
                <wp:extent cx="970709" cy="942975"/>
                <wp:effectExtent l="0" t="0" r="1270" b="0"/>
                <wp:docPr id="1" name="Picture 1" descr="U:\LPD Logo co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PD Logo co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319" cy="996025"/>
                        </a:xfrm>
                        <a:prstGeom prst="rect">
                          <a:avLst/>
                        </a:prstGeom>
                        <a:noFill/>
                        <a:ln>
                          <a:noFill/>
                        </a:ln>
                      </pic:spPr>
                    </pic:pic>
                  </a:graphicData>
                </a:graphic>
              </wp:inline>
            </w:drawing>
          </w:r>
        </w:p>
      </w:tc>
      <w:tc>
        <w:tcPr>
          <w:tcW w:w="4295" w:type="dxa"/>
          <w:tcBorders>
            <w:top w:val="none" w:sz="0" w:space="0" w:color="000000"/>
            <w:left w:val="none" w:sz="0" w:space="0" w:color="000000"/>
            <w:bottom w:val="none" w:sz="0" w:space="0" w:color="000000"/>
            <w:right w:val="none" w:sz="0" w:space="0" w:color="000000"/>
          </w:tcBorders>
        </w:tcPr>
        <w:p w14:paraId="67BDD579" w14:textId="77777777" w:rsidR="00205C59" w:rsidRDefault="00835287" w:rsidP="00A831AC">
          <w:pPr>
            <w:spacing w:after="1132" w:line="206" w:lineRule="exact"/>
            <w:ind w:left="2340"/>
            <w:jc w:val="center"/>
            <w:textAlignment w:val="baseline"/>
            <w:rPr>
              <w:rFonts w:ascii="Arial" w:eastAsia="Arial" w:hAnsi="Arial"/>
              <w:b/>
              <w:color w:val="000000"/>
              <w:sz w:val="18"/>
            </w:rPr>
          </w:pPr>
          <w:r>
            <w:rPr>
              <w:rFonts w:ascii="Arial" w:eastAsia="Arial" w:hAnsi="Arial"/>
              <w:b/>
              <w:color w:val="000000"/>
              <w:sz w:val="18"/>
            </w:rPr>
            <w:t>MICHAEL P. McCARTHY, JR.</w:t>
          </w:r>
          <w:r w:rsidR="00205C59">
            <w:rPr>
              <w:rFonts w:ascii="Arial" w:eastAsia="Arial" w:hAnsi="Arial"/>
              <w:b/>
              <w:color w:val="000000"/>
              <w:sz w:val="18"/>
            </w:rPr>
            <w:t xml:space="preserve"> </w:t>
          </w:r>
          <w:r w:rsidR="00205C59">
            <w:rPr>
              <w:rFonts w:ascii="Arial" w:eastAsia="Arial" w:hAnsi="Arial"/>
              <w:color w:val="000000"/>
              <w:sz w:val="18"/>
            </w:rPr>
            <w:t>CHIEF OF POLICE</w:t>
          </w:r>
        </w:p>
      </w:tc>
    </w:tr>
  </w:tbl>
  <w:p w14:paraId="1748E9C3" w14:textId="77777777" w:rsidR="00205C59" w:rsidRDefault="00205C59" w:rsidP="00205C59">
    <w:pPr>
      <w:spacing w:after="139" w:line="20" w:lineRule="exact"/>
    </w:pPr>
  </w:p>
  <w:p w14:paraId="633CA0E6" w14:textId="77777777" w:rsidR="00205C59" w:rsidRPr="00205C59" w:rsidRDefault="00205C59" w:rsidP="00205C59">
    <w:pPr>
      <w:pStyle w:val="NoSpacing"/>
      <w:jc w:val="center"/>
      <w:rPr>
        <w:rFonts w:ascii="Arial" w:hAnsi="Arial" w:cs="Arial"/>
        <w:b/>
        <w:sz w:val="28"/>
        <w:szCs w:val="28"/>
      </w:rPr>
    </w:pPr>
    <w:r w:rsidRPr="00205C59">
      <w:rPr>
        <w:rFonts w:ascii="Arial" w:hAnsi="Arial" w:cs="Arial"/>
        <w:b/>
        <w:sz w:val="28"/>
        <w:szCs w:val="28"/>
      </w:rPr>
      <w:t>LINDENWOLD POLICE DEPARTMENT</w:t>
    </w:r>
  </w:p>
  <w:p w14:paraId="27F58733" w14:textId="77777777" w:rsidR="00205C59" w:rsidRPr="00205C59" w:rsidRDefault="00205C59" w:rsidP="00205C59">
    <w:pPr>
      <w:pStyle w:val="NoSpacing"/>
      <w:jc w:val="center"/>
      <w:rPr>
        <w:rFonts w:ascii="Arial" w:hAnsi="Arial" w:cs="Arial"/>
      </w:rPr>
    </w:pPr>
    <w:r w:rsidRPr="00205C59">
      <w:rPr>
        <w:rFonts w:ascii="Arial" w:hAnsi="Arial" w:cs="Arial"/>
      </w:rPr>
      <w:t>POLICE ADMINISTRATION BUILDING</w:t>
    </w:r>
  </w:p>
  <w:p w14:paraId="11507BBC" w14:textId="77777777" w:rsidR="00205C59" w:rsidRPr="00205C59" w:rsidRDefault="00205C59" w:rsidP="00205C59">
    <w:pPr>
      <w:pStyle w:val="NoSpacing"/>
      <w:jc w:val="center"/>
      <w:rPr>
        <w:rFonts w:ascii="Arial" w:hAnsi="Arial" w:cs="Arial"/>
      </w:rPr>
    </w:pPr>
    <w:r w:rsidRPr="00205C59">
      <w:rPr>
        <w:rFonts w:ascii="Arial" w:hAnsi="Arial" w:cs="Arial"/>
      </w:rPr>
      <w:t>2001 EGG HARBOR ROAD, LINDENWOLD, NJ 08021</w:t>
    </w:r>
  </w:p>
  <w:p w14:paraId="57A7845B" w14:textId="77777777" w:rsidR="00205C59" w:rsidRDefault="00205C59" w:rsidP="00205C59">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54442"/>
    <w:multiLevelType w:val="hybridMultilevel"/>
    <w:tmpl w:val="A4E6B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AD7153"/>
    <w:multiLevelType w:val="hybridMultilevel"/>
    <w:tmpl w:val="7B528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6709B2"/>
    <w:multiLevelType w:val="hybridMultilevel"/>
    <w:tmpl w:val="4266B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59"/>
    <w:rsid w:val="00077211"/>
    <w:rsid w:val="00205C59"/>
    <w:rsid w:val="003A5809"/>
    <w:rsid w:val="003C42FC"/>
    <w:rsid w:val="0042460A"/>
    <w:rsid w:val="004A364F"/>
    <w:rsid w:val="00582C67"/>
    <w:rsid w:val="005D7A3C"/>
    <w:rsid w:val="00756615"/>
    <w:rsid w:val="00760251"/>
    <w:rsid w:val="00797A8C"/>
    <w:rsid w:val="007B635E"/>
    <w:rsid w:val="00835287"/>
    <w:rsid w:val="008363C8"/>
    <w:rsid w:val="00A831AC"/>
    <w:rsid w:val="00AC0FF3"/>
    <w:rsid w:val="00B05CAE"/>
    <w:rsid w:val="00B62879"/>
    <w:rsid w:val="00C22438"/>
    <w:rsid w:val="00E217EF"/>
    <w:rsid w:val="00E84B27"/>
    <w:rsid w:val="00F5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C617525"/>
  <w15:docId w15:val="{C3B3FB25-6E0A-40CA-B6A7-23F5E623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51"/>
  </w:style>
  <w:style w:type="paragraph" w:styleId="Heading1">
    <w:name w:val="heading 1"/>
    <w:basedOn w:val="Normal"/>
    <w:next w:val="Normal"/>
    <w:link w:val="Heading1Char"/>
    <w:uiPriority w:val="9"/>
    <w:qFormat/>
    <w:rsid w:val="0079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59"/>
  </w:style>
  <w:style w:type="paragraph" w:styleId="Footer">
    <w:name w:val="footer"/>
    <w:basedOn w:val="Normal"/>
    <w:link w:val="FooterChar"/>
    <w:uiPriority w:val="99"/>
    <w:unhideWhenUsed/>
    <w:rsid w:val="0020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59"/>
  </w:style>
  <w:style w:type="paragraph" w:styleId="BalloonText">
    <w:name w:val="Balloon Text"/>
    <w:basedOn w:val="Normal"/>
    <w:link w:val="BalloonTextChar"/>
    <w:uiPriority w:val="99"/>
    <w:semiHidden/>
    <w:unhideWhenUsed/>
    <w:rsid w:val="0020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59"/>
    <w:rPr>
      <w:rFonts w:ascii="Tahoma" w:hAnsi="Tahoma" w:cs="Tahoma"/>
      <w:sz w:val="16"/>
      <w:szCs w:val="16"/>
    </w:rPr>
  </w:style>
  <w:style w:type="paragraph" w:styleId="NoSpacing">
    <w:name w:val="No Spacing"/>
    <w:uiPriority w:val="1"/>
    <w:qFormat/>
    <w:rsid w:val="00205C59"/>
    <w:pPr>
      <w:spacing w:after="0" w:line="240" w:lineRule="auto"/>
    </w:pPr>
  </w:style>
  <w:style w:type="character" w:customStyle="1" w:styleId="Heading1Char">
    <w:name w:val="Heading 1 Char"/>
    <w:basedOn w:val="DefaultParagraphFont"/>
    <w:link w:val="Heading1"/>
    <w:uiPriority w:val="9"/>
    <w:rsid w:val="00797A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oag/dcj/agguide/directives/Appendix-A.xl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j.gov/oag/dcj/agguide/directives/ag-Guidelines-Diversity-in-LE-Recruiting-and-Hir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379C653CB3D4D84A72C5D6A81D34F" ma:contentTypeVersion="11" ma:contentTypeDescription="Create a new document." ma:contentTypeScope="" ma:versionID="fc01938eb5b216957c36716c19dbc940">
  <xsd:schema xmlns:xsd="http://www.w3.org/2001/XMLSchema" xmlns:xs="http://www.w3.org/2001/XMLSchema" xmlns:p="http://schemas.microsoft.com/office/2006/metadata/properties" xmlns:ns3="07f10d6a-6cab-4279-a79c-88a58145d5c2" xmlns:ns4="7e8fcfe4-ccc9-490f-a1a1-1a85bce74e0b" targetNamespace="http://schemas.microsoft.com/office/2006/metadata/properties" ma:root="true" ma:fieldsID="10ec125b3eb81a8e477b02c0d1e6a3e8" ns3:_="" ns4:_="">
    <xsd:import namespace="07f10d6a-6cab-4279-a79c-88a58145d5c2"/>
    <xsd:import namespace="7e8fcfe4-ccc9-490f-a1a1-1a85bce74e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0d6a-6cab-4279-a79c-88a58145d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fcfe4-ccc9-490f-a1a1-1a85bce74e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622EA-7DC7-409A-A3B9-DA438F55D568}">
  <ds:schemaRefs>
    <ds:schemaRef ds:uri="7e8fcfe4-ccc9-490f-a1a1-1a85bce74e0b"/>
    <ds:schemaRef ds:uri="http://purl.org/dc/terms/"/>
    <ds:schemaRef ds:uri="http://schemas.openxmlformats.org/package/2006/metadata/core-properties"/>
    <ds:schemaRef ds:uri="07f10d6a-6cab-4279-a79c-88a58145d5c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BC56E2-56C1-45E4-AC04-C250506B29DD}">
  <ds:schemaRefs>
    <ds:schemaRef ds:uri="http://schemas.microsoft.com/sharepoint/v3/contenttype/forms"/>
  </ds:schemaRefs>
</ds:datastoreItem>
</file>

<file path=customXml/itemProps3.xml><?xml version="1.0" encoding="utf-8"?>
<ds:datastoreItem xmlns:ds="http://schemas.openxmlformats.org/officeDocument/2006/customXml" ds:itemID="{AA648E8A-7414-4A2F-81B3-57C66519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10d6a-6cab-4279-a79c-88a58145d5c2"/>
    <ds:schemaRef ds:uri="7e8fcfe4-ccc9-490f-a1a1-1a85bce74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tbrennan</dc:creator>
  <cp:lastModifiedBy>Lt Mastalski</cp:lastModifiedBy>
  <cp:revision>3</cp:revision>
  <cp:lastPrinted>2014-05-22T15:50:00Z</cp:lastPrinted>
  <dcterms:created xsi:type="dcterms:W3CDTF">2022-06-21T11:58:00Z</dcterms:created>
  <dcterms:modified xsi:type="dcterms:W3CDTF">2022-06-21T12:01:00Z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0x0101004DA379C653CB3D4D84A72C5D6A81D34F</vt:lpwstr>
  </property>
</Properties>
</file>